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鄂尔多斯市智能网联汽车测试与示范</w:t>
      </w:r>
    </w:p>
    <w:p>
      <w:pPr>
        <w:spacing w:line="560" w:lineRule="exact"/>
        <w:jc w:val="center"/>
        <w:outlineLvl w:val="0"/>
        <w:rPr>
          <w:rFonts w:hint="eastAsia" w:ascii="方正小标宋_GBK" w:hAnsi="方正小标宋_GBK" w:eastAsia="方正小标宋_GBK" w:cs="方正小标宋_GBK"/>
          <w:color w:val="000000" w:themeColor="text1"/>
          <w:sz w:val="44"/>
          <w:szCs w:val="44"/>
          <w:highlight w:val="none"/>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管理办法</w:t>
      </w:r>
      <w:r>
        <w:rPr>
          <w:rFonts w:hint="eastAsia" w:ascii="方正小标宋_GBK" w:hAnsi="方正小标宋_GBK" w:eastAsia="方正小标宋_GBK" w:cs="方正小标宋_GBK"/>
          <w:color w:val="000000" w:themeColor="text1"/>
          <w:sz w:val="44"/>
          <w:szCs w:val="44"/>
          <w:highlight w:val="none"/>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t>试行</w:t>
      </w:r>
      <w:r>
        <w:rPr>
          <w:rFonts w:hint="eastAsia" w:ascii="方正小标宋_GBK" w:hAnsi="方正小标宋_GBK" w:eastAsia="方正小标宋_GBK" w:cs="方正小标宋_GBK"/>
          <w:color w:val="000000" w:themeColor="text1"/>
          <w:sz w:val="44"/>
          <w:szCs w:val="44"/>
          <w:highlight w:val="none"/>
          <w:lang w:eastAsia="zh-CN"/>
          <w14:textFill>
            <w14:solidFill>
              <w14:schemeClr w14:val="tx1"/>
            </w14:solidFill>
          </w14:textFill>
        </w:rPr>
        <w:t>）</w:t>
      </w:r>
    </w:p>
    <w:p>
      <w:pPr>
        <w:spacing w:line="560" w:lineRule="exact"/>
        <w:jc w:val="center"/>
        <w:outlineLvl w:val="0"/>
        <w:rPr>
          <w:rFonts w:ascii="Times New Roman" w:hAnsi="Times New Roman" w:eastAsia="楷体" w:cs="Times New Roman"/>
          <w:color w:val="000000" w:themeColor="text1"/>
          <w:sz w:val="32"/>
          <w:szCs w:val="32"/>
          <w:highlight w:val="none"/>
          <w14:textFill>
            <w14:solidFill>
              <w14:schemeClr w14:val="tx1"/>
            </w14:solidFill>
          </w14:textFill>
        </w:rPr>
      </w:pPr>
      <w:r>
        <w:rPr>
          <w:rFonts w:ascii="Times New Roman" w:hAnsi="Times New Roman" w:eastAsia="楷体" w:cs="Times New Roman"/>
          <w:color w:val="000000" w:themeColor="text1"/>
          <w:sz w:val="32"/>
          <w:szCs w:val="32"/>
          <w:highlight w:val="none"/>
          <w14:textFill>
            <w14:solidFill>
              <w14:schemeClr w14:val="tx1"/>
            </w14:solidFill>
          </w14:textFill>
        </w:rPr>
        <w:t>（征求意见稿）</w:t>
      </w:r>
    </w:p>
    <w:p>
      <w:pPr>
        <w:widowControl/>
        <w:spacing w:line="560" w:lineRule="exact"/>
        <w:jc w:val="center"/>
        <w:outlineLvl w:val="0"/>
        <w:rPr>
          <w:rFonts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第一章 总 则</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第一条 目的和依据</w:t>
      </w:r>
    </w:p>
    <w:p>
      <w:pPr>
        <w:widowControl/>
        <w:spacing w:line="560" w:lineRule="exact"/>
        <w:ind w:firstLine="600" w:firstLineChars="200"/>
        <w:rPr>
          <w:rFonts w:hint="default"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为了规范智能网联汽车在鄂尔多斯市测试与示范管理，保障交通安全，促进智能网联汽车产业健康有序发展</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sz w:val="30"/>
          <w:szCs w:val="30"/>
        </w:rPr>
        <w:t>维护自然人、法人和非法人组织的合法权益。</w:t>
      </w:r>
      <w:r>
        <w:rPr>
          <w:rFonts w:hint="eastAsia" w:ascii="仿宋_GB2312" w:hAnsi="仿宋_GB2312" w:eastAsia="仿宋_GB2312" w:cs="仿宋_GB2312"/>
          <w:color w:val="000000" w:themeColor="text1"/>
          <w:sz w:val="30"/>
          <w:szCs w:val="30"/>
          <w:highlight w:val="none"/>
          <w14:textFill>
            <w14:solidFill>
              <w14:schemeClr w14:val="tx1"/>
            </w14:solidFill>
          </w14:textFill>
        </w:rPr>
        <w:t>根据相关法律、法规，结合鄂尔多斯市实际，制定本办法。</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第二条 定义</w:t>
      </w:r>
    </w:p>
    <w:p>
      <w:pPr>
        <w:widowControl/>
        <w:spacing w:line="560" w:lineRule="exact"/>
        <w:ind w:firstLine="600" w:firstLineChars="200"/>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本办法所称智能网联汽车是指搭载先进的车载传感器、控制器、执行器等装置，并融合现代通信与网络技术，实现车与人、车、路、云端等智能信息交换、共享，具备复杂环境感知、智能决策、协同控制等功能，实现安全、高效、舒适、节能行驶，最终实现</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自动驾驶</w:t>
      </w:r>
      <w:r>
        <w:rPr>
          <w:rFonts w:hint="eastAsia" w:ascii="仿宋_GB2312" w:hAnsi="仿宋_GB2312" w:eastAsia="仿宋_GB2312" w:cs="仿宋_GB2312"/>
          <w:color w:val="000000" w:themeColor="text1"/>
          <w:sz w:val="30"/>
          <w:szCs w:val="30"/>
          <w:highlight w:val="none"/>
          <w14:textFill>
            <w14:solidFill>
              <w14:schemeClr w14:val="tx1"/>
            </w14:solidFill>
          </w14:textFill>
        </w:rPr>
        <w:t>的新一代汽车</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p>
    <w:p>
      <w:pPr>
        <w:widowControl/>
        <w:spacing w:line="56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本办法所称智能网联汽车包括但不限于</w:t>
      </w:r>
      <w:r>
        <w:rPr>
          <w:rFonts w:hint="eastAsia" w:ascii="仿宋_GB2312" w:hAnsi="仿宋_GB2312" w:eastAsia="仿宋_GB2312" w:cs="仿宋_GB2312"/>
          <w:color w:val="000000" w:themeColor="text1"/>
          <w:sz w:val="30"/>
          <w:szCs w:val="30"/>
          <w:highlight w:val="none"/>
          <w14:textFill>
            <w14:solidFill>
              <w14:schemeClr w14:val="tx1"/>
            </w14:solidFill>
          </w14:textFill>
        </w:rPr>
        <w:t>乘用车、商用车、专用作业车和矿用车</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第三条 适用范围</w:t>
      </w:r>
    </w:p>
    <w:p>
      <w:pPr>
        <w:widowControl/>
        <w:spacing w:line="560" w:lineRule="exact"/>
        <w:ind w:firstLine="600" w:firstLineChars="200"/>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智能网联汽车在</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鄂尔多斯</w:t>
      </w:r>
      <w:r>
        <w:rPr>
          <w:rFonts w:hint="eastAsia" w:ascii="仿宋_GB2312" w:hAnsi="仿宋_GB2312" w:eastAsia="仿宋_GB2312" w:cs="仿宋_GB2312"/>
          <w:color w:val="000000" w:themeColor="text1"/>
          <w:sz w:val="30"/>
          <w:szCs w:val="30"/>
          <w:highlight w:val="none"/>
          <w14:textFill>
            <w14:solidFill>
              <w14:schemeClr w14:val="tx1"/>
            </w14:solidFill>
          </w14:textFill>
        </w:rPr>
        <w:t>市行政区域内的各类公路、城市道路、封闭场景</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、特定</w:t>
      </w:r>
      <w:r>
        <w:rPr>
          <w:rFonts w:hint="eastAsia" w:ascii="仿宋_GB2312" w:hAnsi="仿宋_GB2312" w:eastAsia="仿宋_GB2312" w:cs="仿宋_GB2312"/>
          <w:color w:val="000000" w:themeColor="text1"/>
          <w:sz w:val="30"/>
          <w:szCs w:val="30"/>
          <w:highlight w:val="none"/>
          <w14:textFill>
            <w14:solidFill>
              <w14:schemeClr w14:val="tx1"/>
            </w14:solidFill>
          </w14:textFill>
        </w:rPr>
        <w:t>区域范围内等用于社会机动车通行的各类道路和测试区（场），</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进行自动驾驶功能测试</w:t>
      </w:r>
      <w:r>
        <w:rPr>
          <w:rFonts w:hint="eastAsia" w:ascii="仿宋_GB2312" w:hAnsi="仿宋_GB2312" w:eastAsia="仿宋_GB2312" w:cs="仿宋_GB2312"/>
          <w:color w:val="000000" w:themeColor="text1"/>
          <w:sz w:val="30"/>
          <w:szCs w:val="30"/>
          <w:highlight w:val="none"/>
          <w14:textFill>
            <w14:solidFill>
              <w14:schemeClr w14:val="tx1"/>
            </w14:solidFill>
          </w14:textFill>
        </w:rPr>
        <w:t>、示范应用、</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商业化</w:t>
      </w:r>
      <w:r>
        <w:rPr>
          <w:rFonts w:hint="eastAsia" w:ascii="仿宋_GB2312" w:hAnsi="仿宋_GB2312" w:eastAsia="仿宋_GB2312" w:cs="仿宋_GB2312"/>
          <w:color w:val="000000" w:themeColor="text1"/>
          <w:sz w:val="30"/>
          <w:szCs w:val="30"/>
          <w:highlight w:val="none"/>
          <w14:textFill>
            <w14:solidFill>
              <w14:schemeClr w14:val="tx1"/>
            </w14:solidFill>
          </w14:textFill>
        </w:rPr>
        <w:t>运营等活动以及相关监督管理，适用本办法</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  </w:t>
      </w:r>
    </w:p>
    <w:p>
      <w:pPr>
        <w:widowControl/>
        <w:spacing w:line="560" w:lineRule="exact"/>
        <w:ind w:firstLine="640" w:firstLineChars="200"/>
        <w:jc w:val="left"/>
        <w:outlineLvl w:val="1"/>
        <w:rPr>
          <w:rFonts w:hint="eastAsia" w:ascii="楷体" w:hAnsi="楷体" w:eastAsia="楷体" w:cs="楷体"/>
          <w:color w:val="000000" w:themeColor="text1"/>
          <w:kern w:val="0"/>
          <w:sz w:val="32"/>
          <w:szCs w:val="32"/>
          <w:highlight w:val="none"/>
          <w14:textFill>
            <w14:solidFill>
              <w14:schemeClr w14:val="tx1"/>
            </w14:solidFill>
          </w14:textFill>
        </w:rPr>
      </w:pP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四</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职责分工 </w:t>
      </w:r>
    </w:p>
    <w:p>
      <w:pPr>
        <w:widowControl/>
        <w:spacing w:line="560" w:lineRule="exact"/>
        <w:ind w:firstLine="600" w:firstLineChars="200"/>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鄂尔多斯市工业和信息化局负责统筹推进智能网联汽车示范应用。</w:t>
      </w:r>
    </w:p>
    <w:p>
      <w:pPr>
        <w:widowControl/>
        <w:spacing w:line="56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鄂尔多斯</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市交通运输局负责智能网联汽车道路示范应用与</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商业化</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运营等协调运输管理工作。 </w:t>
      </w:r>
    </w:p>
    <w:p>
      <w:pPr>
        <w:widowControl/>
        <w:spacing w:line="560" w:lineRule="exact"/>
        <w:ind w:firstLine="600" w:firstLineChars="200"/>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鄂尔多斯市</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市公安局</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根据</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规定的行驶范围</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负责核发道路测试、示范应用和</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机动车临时行驶车牌以及交通违法、事故处理等相关事项，</w:t>
      </w:r>
      <w:r>
        <w:rPr>
          <w:rFonts w:hint="eastAsia" w:ascii="仿宋_GB2312" w:hAnsi="仿宋_GB2312" w:eastAsia="仿宋_GB2312" w:cs="仿宋_GB2312"/>
          <w:color w:val="000000" w:themeColor="text1"/>
          <w:sz w:val="30"/>
          <w:szCs w:val="30"/>
          <w:highlight w:val="none"/>
          <w14:textFill>
            <w14:solidFill>
              <w14:schemeClr w14:val="tx1"/>
            </w14:solidFill>
          </w14:textFill>
        </w:rPr>
        <w:t>负责智能网联汽车道路交通安全管理工作</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p>
    <w:p>
      <w:pPr>
        <w:widowControl/>
        <w:spacing w:line="560" w:lineRule="exact"/>
        <w:ind w:firstLine="600" w:firstLineChars="200"/>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鄂尔多斯</w:t>
      </w:r>
      <w:r>
        <w:rPr>
          <w:rFonts w:hint="eastAsia" w:ascii="仿宋_GB2312" w:hAnsi="仿宋_GB2312" w:eastAsia="仿宋_GB2312" w:cs="仿宋_GB2312"/>
          <w:color w:val="000000" w:themeColor="text1"/>
          <w:kern w:val="0"/>
          <w:sz w:val="30"/>
          <w:szCs w:val="30"/>
          <w14:textFill>
            <w14:solidFill>
              <w14:schemeClr w14:val="tx1"/>
            </w14:solidFill>
          </w14:textFill>
        </w:rPr>
        <w:t>市能源局负责智能网联矿用车辆检测场地建设和运营维护的</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监督管理</w:t>
      </w:r>
      <w:r>
        <w:rPr>
          <w:rFonts w:hint="eastAsia" w:ascii="仿宋_GB2312" w:hAnsi="仿宋_GB2312" w:eastAsia="仿宋_GB2312" w:cs="仿宋_GB2312"/>
          <w:color w:val="000000" w:themeColor="text1"/>
          <w:kern w:val="0"/>
          <w:sz w:val="30"/>
          <w:szCs w:val="30"/>
          <w14:textFill>
            <w14:solidFill>
              <w14:schemeClr w14:val="tx1"/>
            </w14:solidFill>
          </w14:textFill>
        </w:rPr>
        <w:t>工作，</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负责</w:t>
      </w:r>
      <w:r>
        <w:rPr>
          <w:rFonts w:hint="eastAsia" w:ascii="仿宋_GB2312" w:hAnsi="仿宋_GB2312" w:eastAsia="仿宋_GB2312" w:cs="仿宋_GB2312"/>
          <w:color w:val="000000" w:themeColor="text1"/>
          <w:kern w:val="0"/>
          <w:sz w:val="30"/>
          <w:szCs w:val="30"/>
          <w14:textFill>
            <w14:solidFill>
              <w14:schemeClr w14:val="tx1"/>
            </w14:solidFill>
          </w14:textFill>
        </w:rPr>
        <w:t>推进露天矿基础设施智能化建设及智能网联矿用车相关标准化、检验检测管理等工作。</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五</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第三方运营</w:t>
      </w:r>
      <w:r>
        <w:rPr>
          <w:rFonts w:hint="eastAsia" w:ascii="楷体" w:hAnsi="楷体" w:eastAsia="楷体" w:cs="楷体"/>
          <w:color w:val="000000" w:themeColor="text1"/>
          <w:kern w:val="0"/>
          <w:sz w:val="32"/>
          <w:szCs w:val="32"/>
          <w:highlight w:val="none"/>
          <w14:textFill>
            <w14:solidFill>
              <w14:schemeClr w14:val="tx1"/>
            </w14:solidFill>
          </w14:textFill>
        </w:rPr>
        <w:t>机构</w:t>
      </w:r>
    </w:p>
    <w:p>
      <w:pPr>
        <w:widowControl/>
        <w:spacing w:line="56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智能网联汽车测试与应用</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系统可委托第三方机构，</w:t>
      </w:r>
      <w:r>
        <w:rPr>
          <w:rFonts w:ascii="Times New Roman" w:hAnsi="Times New Roman" w:eastAsia="仿宋" w:cs="Times New Roman"/>
          <w:color w:val="000000" w:themeColor="text1"/>
          <w:kern w:val="0"/>
          <w:sz w:val="32"/>
          <w:szCs w:val="32"/>
          <w:highlight w:val="none"/>
          <w14:textFill>
            <w14:solidFill>
              <w14:schemeClr w14:val="tx1"/>
            </w14:solidFill>
          </w14:textFill>
        </w:rPr>
        <w:t>依据</w:t>
      </w:r>
      <w:r>
        <w:rPr>
          <w:rFonts w:hint="eastAsia"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相</w:t>
      </w:r>
      <w:r>
        <w:rPr>
          <w:rFonts w:ascii="Times New Roman" w:hAnsi="Times New Roman" w:eastAsia="仿宋" w:cs="Times New Roman"/>
          <w:color w:val="000000" w:themeColor="text1"/>
          <w:kern w:val="0"/>
          <w:sz w:val="32"/>
          <w:szCs w:val="32"/>
          <w:highlight w:val="none"/>
          <w14:textFill>
            <w14:solidFill>
              <w14:schemeClr w14:val="tx1"/>
            </w14:solidFill>
          </w14:textFill>
        </w:rPr>
        <w:t>关规定</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ascii="Times New Roman" w:hAnsi="Times New Roman" w:eastAsia="仿宋" w:cs="Times New Roman"/>
          <w:color w:val="000000" w:themeColor="text1"/>
          <w:kern w:val="0"/>
          <w:sz w:val="32"/>
          <w:szCs w:val="32"/>
          <w:highlight w:val="none"/>
          <w14:textFill>
            <w14:solidFill>
              <w14:schemeClr w14:val="tx1"/>
            </w14:solidFill>
          </w14:textFill>
        </w:rPr>
        <w:t>开展</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场景</w:t>
      </w:r>
      <w:r>
        <w:rPr>
          <w:rFonts w:ascii="Times New Roman" w:hAnsi="Times New Roman" w:eastAsia="仿宋" w:cs="Times New Roman"/>
          <w:color w:val="000000" w:themeColor="text1"/>
          <w:kern w:val="0"/>
          <w:sz w:val="32"/>
          <w:szCs w:val="32"/>
          <w:highlight w:val="none"/>
          <w14:textFill>
            <w14:solidFill>
              <w14:schemeClr w14:val="tx1"/>
            </w14:solidFill>
          </w14:textFill>
        </w:rPr>
        <w:t>测试</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r>
        <w:rPr>
          <w:rFonts w:ascii="Times New Roman" w:hAnsi="Times New Roman" w:eastAsia="仿宋" w:cs="Times New Roman"/>
          <w:color w:val="000000" w:themeColor="text1"/>
          <w:kern w:val="0"/>
          <w:sz w:val="32"/>
          <w:szCs w:val="32"/>
          <w:highlight w:val="none"/>
          <w14:textFill>
            <w14:solidFill>
              <w14:schemeClr w14:val="tx1"/>
            </w14:solidFill>
          </w14:textFill>
        </w:rPr>
        <w:t>道路测试、示范应用和</w:t>
      </w:r>
      <w:r>
        <w:rPr>
          <w:rFonts w:hint="eastAsia"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商业化</w:t>
      </w:r>
      <w:r>
        <w:rPr>
          <w:rFonts w:ascii="Times New Roman" w:hAnsi="Times New Roman" w:eastAsia="仿宋" w:cs="Times New Roman"/>
          <w:color w:val="000000" w:themeColor="text1"/>
          <w:kern w:val="0"/>
          <w:sz w:val="32"/>
          <w:szCs w:val="32"/>
          <w:highlight w:val="none"/>
          <w14:textFill>
            <w14:solidFill>
              <w14:schemeClr w14:val="tx1"/>
            </w14:solidFill>
          </w14:textFill>
        </w:rPr>
        <w:t>运营</w:t>
      </w:r>
      <w:r>
        <w:rPr>
          <w:rFonts w:hint="eastAsia"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等</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 </w:t>
      </w:r>
    </w:p>
    <w:p>
      <w:pPr>
        <w:widowControl/>
        <w:spacing w:line="560" w:lineRule="exact"/>
        <w:jc w:val="center"/>
        <w:outlineLvl w:val="0"/>
        <w:rPr>
          <w:rFonts w:ascii="黑体" w:hAnsi="黑体" w:eastAsia="黑体" w:cs="黑体"/>
          <w:b/>
          <w:bCs/>
          <w:color w:val="000000" w:themeColor="text1"/>
          <w:kern w:val="0"/>
          <w:sz w:val="32"/>
          <w:szCs w:val="32"/>
          <w:highlight w:val="none"/>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第二章 智能网联汽车道路测试</w:t>
      </w:r>
    </w:p>
    <w:p>
      <w:pPr>
        <w:widowControl/>
        <w:spacing w:line="560" w:lineRule="exact"/>
        <w:ind w:firstLine="640" w:firstLineChars="200"/>
        <w:jc w:val="left"/>
        <w:outlineLvl w:val="1"/>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eastAsia="zh-CN"/>
          <w14:textFill>
            <w14:solidFill>
              <w14:schemeClr w14:val="tx1"/>
            </w14:solidFill>
          </w14:textFill>
        </w:rPr>
        <w:t>六</w:t>
      </w:r>
      <w:r>
        <w:rPr>
          <w:rFonts w:hint="eastAsia" w:ascii="楷体" w:hAnsi="楷体" w:eastAsia="楷体" w:cs="楷体"/>
          <w:color w:val="000000" w:themeColor="text1"/>
          <w:kern w:val="0"/>
          <w:sz w:val="32"/>
          <w:szCs w:val="32"/>
          <w:highlight w:val="none"/>
          <w14:textFill>
            <w14:solidFill>
              <w14:schemeClr w14:val="tx1"/>
            </w14:solidFill>
          </w14:textFill>
        </w:rPr>
        <w:t>条 道路测试的定义</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智能网联汽车道路测试是指在公路（包括高速公路）、城市道路</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城市快速路）</w:t>
      </w:r>
      <w:r>
        <w:rPr>
          <w:rFonts w:hint="eastAsia" w:ascii="仿宋_GB2312" w:hAnsi="仿宋_GB2312" w:eastAsia="仿宋_GB2312" w:cs="仿宋_GB2312"/>
          <w:color w:val="000000" w:themeColor="text1"/>
          <w:sz w:val="30"/>
          <w:szCs w:val="30"/>
          <w:highlight w:val="none"/>
          <w14:textFill>
            <w14:solidFill>
              <w14:schemeClr w14:val="tx1"/>
            </w14:solidFill>
          </w14:textFill>
        </w:rPr>
        <w:t>、特定区域范围内等用于社会机动车通行的各类道路指定路段进行的智能网联汽车自动驾驶功能测试活动</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七</w:t>
      </w:r>
      <w:r>
        <w:rPr>
          <w:rFonts w:hint="eastAsia" w:ascii="楷体" w:hAnsi="楷体" w:eastAsia="楷体" w:cs="楷体"/>
          <w:color w:val="000000" w:themeColor="text1"/>
          <w:kern w:val="0"/>
          <w:sz w:val="32"/>
          <w:szCs w:val="32"/>
          <w:highlight w:val="none"/>
          <w14:textFill>
            <w14:solidFill>
              <w14:schemeClr w14:val="tx1"/>
            </w14:solidFill>
          </w14:textFill>
        </w:rPr>
        <w:t>条 分级分类管理</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智能网联汽车道路测试实行分级分类管理,遵循从低风险道路到高风险道路、从简单类型测试到复杂类型测试的原则,确保安全有序、风险可控。</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八</w:t>
      </w:r>
      <w:r>
        <w:rPr>
          <w:rFonts w:hint="eastAsia" w:ascii="楷体" w:hAnsi="楷体" w:eastAsia="楷体" w:cs="楷体"/>
          <w:color w:val="000000" w:themeColor="text1"/>
          <w:kern w:val="0"/>
          <w:sz w:val="32"/>
          <w:szCs w:val="32"/>
          <w:highlight w:val="none"/>
          <w14:textFill>
            <w14:solidFill>
              <w14:schemeClr w14:val="tx1"/>
            </w14:solidFill>
          </w14:textFill>
        </w:rPr>
        <w:t>条 道路测试程序</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开展智能网联汽车道路测试的车辆,应当经过</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第三方检测机构（测试场）检测并出具测试报告</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向</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公安交管部门申领</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在</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规定区域和路线进行道路测试。</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九</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区域互认机制</w:t>
      </w:r>
    </w:p>
    <w:p>
      <w:pPr>
        <w:widowControl/>
        <w:spacing w:line="560" w:lineRule="exact"/>
        <w:ind w:firstLine="600" w:firstLineChars="200"/>
        <w:jc w:val="left"/>
        <w:rPr>
          <w:rFonts w:hint="default"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鄂尔多斯</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市道路测试的行政许可与其</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他</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省市实行互认机制。在其</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他</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省市进行过道路测试项目，</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在鄂尔多斯</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市测试前，</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仅</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需</w:t>
      </w:r>
      <w:r>
        <w:rPr>
          <w:rFonts w:hint="eastAsia" w:ascii="方正仿宋_GB2312" w:hAnsi="方正仿宋_GB2312" w:eastAsia="方正仿宋_GB2312" w:cs="方正仿宋_GB2312"/>
          <w:color w:val="000000" w:themeColor="text1"/>
          <w:kern w:val="0"/>
          <w:sz w:val="30"/>
          <w:szCs w:val="30"/>
          <w:highlight w:val="none"/>
          <w14:textFill>
            <w14:solidFill>
              <w14:schemeClr w14:val="tx1"/>
            </w14:solidFill>
          </w14:textFill>
        </w:rPr>
        <w:t>向</w:t>
      </w:r>
      <w:r>
        <w:rPr>
          <w:rFonts w:hint="eastAsia" w:ascii="方正仿宋_GB2312" w:hAnsi="方正仿宋_GB2312" w:eastAsia="方正仿宋_GB2312" w:cs="方正仿宋_GB2312"/>
          <w:color w:val="000000" w:themeColor="text1"/>
          <w:kern w:val="0"/>
          <w:sz w:val="30"/>
          <w:szCs w:val="30"/>
          <w:highlight w:val="none"/>
          <w:lang w:val="en-US" w:eastAsia="zh-CN"/>
          <w14:textFill>
            <w14:solidFill>
              <w14:schemeClr w14:val="tx1"/>
            </w14:solidFill>
          </w14:textFill>
        </w:rPr>
        <w:t>市</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公安交管部门</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提供原道路测试</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相关</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资料</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r>
        <w:rPr>
          <w:rFonts w:hint="eastAsia" w:ascii="方正仿宋_GB2312" w:hAnsi="方正仿宋_GB2312" w:eastAsia="方正仿宋_GB2312" w:cs="方正仿宋_GB2312"/>
          <w:color w:val="000000" w:themeColor="text1"/>
          <w:kern w:val="0"/>
          <w:sz w:val="30"/>
          <w:szCs w:val="30"/>
          <w:highlight w:val="none"/>
          <w14:textFill>
            <w14:solidFill>
              <w14:schemeClr w14:val="tx1"/>
            </w14:solidFill>
          </w14:textFill>
        </w:rPr>
        <w:t>申领</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即可开展相关测试工作。</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第十条</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 w:val="32"/>
          <w:szCs w:val="32"/>
          <w:highlight w:val="none"/>
          <w14:textFill>
            <w14:solidFill>
              <w14:schemeClr w14:val="tx1"/>
            </w14:solidFill>
          </w14:textFill>
        </w:rPr>
        <w:t>临时行驶车牌要求</w:t>
      </w:r>
    </w:p>
    <w:p>
      <w:pPr>
        <w:widowControl/>
        <w:spacing w:line="560" w:lineRule="exact"/>
        <w:ind w:firstLine="580"/>
        <w:jc w:val="left"/>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道路测试主体向</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公安交管部门</w:t>
      </w:r>
      <w:r>
        <w:rPr>
          <w:rFonts w:hint="eastAsia" w:ascii="仿宋_GB2312" w:hAnsi="仿宋_GB2312" w:eastAsia="仿宋_GB2312" w:cs="仿宋_GB2312"/>
          <w:color w:val="000000" w:themeColor="text1"/>
          <w:sz w:val="30"/>
          <w:szCs w:val="30"/>
          <w:highlight w:val="none"/>
          <w:shd w:val="clear" w:color="auto" w:fill="FFFFFF"/>
          <w:lang w:eastAsia="zh-CN"/>
          <w14:textFill>
            <w14:solidFill>
              <w14:schemeClr w14:val="tx1"/>
            </w14:solidFill>
          </w14:textFill>
        </w:rPr>
        <w:t>提交</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相关证明材料</w:t>
      </w:r>
      <w:r>
        <w:rPr>
          <w:rFonts w:hint="eastAsia" w:ascii="仿宋_GB2312" w:hAnsi="仿宋_GB2312" w:eastAsia="仿宋_GB2312" w:cs="仿宋_GB2312"/>
          <w:color w:val="000000" w:themeColor="text1"/>
          <w:sz w:val="30"/>
          <w:szCs w:val="30"/>
          <w:highlight w:val="none"/>
          <w:shd w:val="clear" w:color="auto" w:fill="FFFFFF"/>
          <w:lang w:eastAsia="zh-CN"/>
          <w14:textFill>
            <w14:solidFill>
              <w14:schemeClr w14:val="tx1"/>
            </w14:solidFill>
          </w14:textFill>
        </w:rPr>
        <w:t>后</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申领</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规定的行驶范围应当根据载明的测试路段、区域合理限定。</w:t>
      </w:r>
    </w:p>
    <w:p>
      <w:pPr>
        <w:widowControl/>
        <w:spacing w:line="560" w:lineRule="exact"/>
        <w:jc w:val="center"/>
        <w:outlineLvl w:val="0"/>
        <w:rPr>
          <w:rFonts w:ascii="黑体" w:hAnsi="黑体" w:eastAsia="黑体" w:cs="黑体"/>
          <w:b/>
          <w:bCs/>
          <w:color w:val="000000" w:themeColor="text1"/>
          <w:kern w:val="0"/>
          <w:sz w:val="32"/>
          <w:szCs w:val="32"/>
          <w:highlight w:val="none"/>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 xml:space="preserve"> 第三章  智能网联矿用车场景测试</w:t>
      </w:r>
    </w:p>
    <w:p>
      <w:pPr>
        <w:widowControl/>
        <w:spacing w:line="560" w:lineRule="exact"/>
        <w:ind w:firstLine="640" w:firstLineChars="200"/>
        <w:jc w:val="left"/>
        <w:outlineLvl w:val="1"/>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第十</w:t>
      </w:r>
      <w:r>
        <w:rPr>
          <w:rFonts w:hint="eastAsia" w:ascii="楷体" w:hAnsi="楷体" w:eastAsia="楷体" w:cs="楷体"/>
          <w:color w:val="000000" w:themeColor="text1"/>
          <w:kern w:val="0"/>
          <w:sz w:val="32"/>
          <w:szCs w:val="32"/>
          <w:lang w:val="en-US" w:eastAsia="zh-CN"/>
          <w14:textFill>
            <w14:solidFill>
              <w14:schemeClr w14:val="tx1"/>
            </w14:solidFill>
          </w14:textFill>
        </w:rPr>
        <w:t>一</w:t>
      </w:r>
      <w:r>
        <w:rPr>
          <w:rFonts w:hint="eastAsia" w:ascii="楷体" w:hAnsi="楷体" w:eastAsia="楷体" w:cs="楷体"/>
          <w:color w:val="000000" w:themeColor="text1"/>
          <w:kern w:val="0"/>
          <w:sz w:val="32"/>
          <w:szCs w:val="32"/>
          <w14:textFill>
            <w14:solidFill>
              <w14:schemeClr w14:val="tx1"/>
            </w14:solidFill>
          </w14:textFill>
        </w:rPr>
        <w:t>条 矿用车场景测试的定义</w:t>
      </w:r>
    </w:p>
    <w:p>
      <w:pPr>
        <w:widowControl/>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智能网联矿用车场景测试是指在封闭区域</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符合安全生产管理要求的条件下，</w:t>
      </w:r>
      <w:r>
        <w:rPr>
          <w:rFonts w:hint="eastAsia" w:ascii="仿宋_GB2312" w:hAnsi="仿宋_GB2312" w:eastAsia="仿宋_GB2312" w:cs="仿宋_GB2312"/>
          <w:color w:val="000000" w:themeColor="text1"/>
          <w:sz w:val="30"/>
          <w:szCs w:val="30"/>
          <w14:textFill>
            <w14:solidFill>
              <w14:schemeClr w14:val="tx1"/>
            </w14:solidFill>
          </w14:textFill>
        </w:rPr>
        <w:t>对矿用车自动驾驶性能及功能测试的过程</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测试场景包括</w:t>
      </w:r>
      <w:r>
        <w:rPr>
          <w:rFonts w:hint="eastAsia" w:ascii="仿宋_GB2312" w:hAnsi="仿宋_GB2312" w:eastAsia="仿宋_GB2312" w:cs="仿宋_GB2312"/>
          <w:color w:val="000000" w:themeColor="text1"/>
          <w:sz w:val="30"/>
          <w:szCs w:val="30"/>
          <w:lang w:eastAsia="zh-CN"/>
          <w14:textFill>
            <w14:solidFill>
              <w14:schemeClr w14:val="tx1"/>
            </w14:solidFill>
          </w14:textFill>
        </w:rPr>
        <w:t>但不限于</w:t>
      </w:r>
      <w:r>
        <w:rPr>
          <w:rFonts w:hint="eastAsia" w:ascii="仿宋_GB2312" w:hAnsi="仿宋_GB2312" w:eastAsia="仿宋_GB2312" w:cs="仿宋_GB2312"/>
          <w:color w:val="000000" w:themeColor="text1"/>
          <w:sz w:val="30"/>
          <w:szCs w:val="30"/>
          <w14:textFill>
            <w14:solidFill>
              <w14:schemeClr w14:val="tx1"/>
            </w14:solidFill>
          </w14:textFill>
        </w:rPr>
        <w:t>装卸场景、运输场景、作业保障场景、极端环境场景、车路云协同控制场景等。</w:t>
      </w:r>
    </w:p>
    <w:p>
      <w:pPr>
        <w:widowControl/>
        <w:spacing w:line="560" w:lineRule="exact"/>
        <w:ind w:firstLine="640" w:firstLineChars="200"/>
        <w:jc w:val="left"/>
        <w:outlineLvl w:val="1"/>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第十</w:t>
      </w:r>
      <w:r>
        <w:rPr>
          <w:rFonts w:hint="eastAsia" w:ascii="楷体" w:hAnsi="楷体" w:eastAsia="楷体" w:cs="楷体"/>
          <w:color w:val="000000" w:themeColor="text1"/>
          <w:kern w:val="0"/>
          <w:sz w:val="32"/>
          <w:szCs w:val="32"/>
          <w:lang w:val="en-US" w:eastAsia="zh-CN"/>
          <w14:textFill>
            <w14:solidFill>
              <w14:schemeClr w14:val="tx1"/>
            </w14:solidFill>
          </w14:textFill>
        </w:rPr>
        <w:t>二</w:t>
      </w:r>
      <w:r>
        <w:rPr>
          <w:rFonts w:hint="eastAsia" w:ascii="楷体" w:hAnsi="楷体" w:eastAsia="楷体" w:cs="楷体"/>
          <w:color w:val="000000" w:themeColor="text1"/>
          <w:kern w:val="0"/>
          <w:sz w:val="32"/>
          <w:szCs w:val="32"/>
          <w14:textFill>
            <w14:solidFill>
              <w14:schemeClr w14:val="tx1"/>
            </w14:solidFill>
          </w14:textFill>
        </w:rPr>
        <w:t>条 矿用车测试程序</w:t>
      </w:r>
    </w:p>
    <w:p>
      <w:pPr>
        <w:widowControl/>
        <w:spacing w:line="560" w:lineRule="exact"/>
        <w:ind w:firstLine="582"/>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智能网联矿用车场景测试主体组织场景测试，测试</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方须</w:t>
      </w:r>
      <w:r>
        <w:rPr>
          <w:rFonts w:hint="eastAsia" w:ascii="仿宋_GB2312" w:hAnsi="仿宋_GB2312" w:eastAsia="仿宋_GB2312" w:cs="仿宋_GB2312"/>
          <w:color w:val="000000" w:themeColor="text1"/>
          <w:kern w:val="0"/>
          <w:sz w:val="30"/>
          <w:szCs w:val="30"/>
          <w14:textFill>
            <w14:solidFill>
              <w14:schemeClr w14:val="tx1"/>
            </w14:solidFill>
          </w14:textFill>
        </w:rPr>
        <w:t>提供场景测试车辆整车出厂合格证、智能网联矿用车自动驾驶测试委托协议书等。</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开展场景测试的智能网联矿用车辆,应当经过在封闭测试场进行实车测试,符合国家相关标准规范、测试要求以及测试评价规程，最终通过测试场测试审核，出具自动驾驶</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测试合格报告</w:t>
      </w:r>
      <w:r>
        <w:rPr>
          <w:rFonts w:hint="eastAsia" w:ascii="仿宋_GB2312" w:hAnsi="仿宋_GB2312" w:eastAsia="仿宋_GB2312" w:cs="仿宋_GB2312"/>
          <w:color w:val="000000" w:themeColor="text1"/>
          <w:kern w:val="0"/>
          <w:sz w:val="30"/>
          <w:szCs w:val="30"/>
          <w14:textFill>
            <w14:solidFill>
              <w14:schemeClr w14:val="tx1"/>
            </w14:solidFill>
          </w14:textFill>
        </w:rPr>
        <w:t>。</w:t>
      </w:r>
    </w:p>
    <w:p>
      <w:pPr>
        <w:widowControl/>
        <w:spacing w:line="560" w:lineRule="exact"/>
        <w:jc w:val="center"/>
        <w:outlineLvl w:val="0"/>
        <w:rPr>
          <w:rFonts w:ascii="黑体" w:hAnsi="黑体" w:eastAsia="黑体" w:cs="黑体"/>
          <w:b/>
          <w:bCs/>
          <w:color w:val="000000" w:themeColor="text1"/>
          <w:kern w:val="0"/>
          <w:sz w:val="32"/>
          <w:szCs w:val="32"/>
          <w:highlight w:val="none"/>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第四章 智能网联汽车示范应用</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十三</w:t>
      </w:r>
      <w:r>
        <w:rPr>
          <w:rFonts w:hint="eastAsia" w:ascii="楷体" w:hAnsi="楷体" w:eastAsia="楷体" w:cs="楷体"/>
          <w:color w:val="000000" w:themeColor="text1"/>
          <w:kern w:val="0"/>
          <w:sz w:val="32"/>
          <w:szCs w:val="32"/>
          <w:highlight w:val="none"/>
          <w14:textFill>
            <w14:solidFill>
              <w14:schemeClr w14:val="tx1"/>
            </w14:solidFill>
          </w14:textFill>
        </w:rPr>
        <w:t>条 示范应用的定义</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智能网联汽车示范应用是指在公路（包括高速公路）、城市道路（包括城市快速路）、特定区域范围内等用于社会机动车通行的各类道路指定的路段进行的具有试点、试行效果的智能网联汽车载人载物或者特种作业的运行活动。</w:t>
      </w:r>
    </w:p>
    <w:p>
      <w:pPr>
        <w:widowControl/>
        <w:spacing w:line="560" w:lineRule="exact"/>
        <w:ind w:firstLine="640" w:firstLineChars="200"/>
        <w:jc w:val="left"/>
        <w:outlineLvl w:val="1"/>
        <w:rPr>
          <w:rFonts w:hint="eastAsia"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十四</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示范应用程序 </w:t>
      </w:r>
    </w:p>
    <w:p>
      <w:pPr>
        <w:widowControl/>
        <w:spacing w:line="560" w:lineRule="exact"/>
        <w:ind w:firstLine="600" w:firstLineChars="200"/>
        <w:jc w:val="left"/>
        <w:rPr>
          <w:rFonts w:hint="default" w:ascii="仿宋_GB2312" w:hAnsi="仿宋_GB2312" w:eastAsia="仿宋_GB2312" w:cs="仿宋_GB2312"/>
          <w:color w:val="000000" w:themeColor="text1"/>
          <w:kern w:val="0"/>
          <w:sz w:val="30"/>
          <w:szCs w:val="30"/>
          <w:highlight w:val="none"/>
          <w:lang w:val="en-US"/>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示范应用主体</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须</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向公安</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交管</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部门</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提供相关材料，</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登记申领</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在规定区域和路线内开展示范应用活动。</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十五</w:t>
      </w:r>
      <w:r>
        <w:rPr>
          <w:rFonts w:hint="eastAsia" w:ascii="楷体" w:hAnsi="楷体" w:eastAsia="楷体" w:cs="楷体"/>
          <w:color w:val="000000" w:themeColor="text1"/>
          <w:kern w:val="0"/>
          <w:sz w:val="32"/>
          <w:szCs w:val="32"/>
          <w:highlight w:val="none"/>
          <w14:textFill>
            <w14:solidFill>
              <w14:schemeClr w14:val="tx1"/>
            </w14:solidFill>
          </w14:textFill>
        </w:rPr>
        <w:t>条 临时行驶车牌要求</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示范应用主体</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向</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公安交管部门提交</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相关证明材料</w:t>
      </w:r>
      <w:r>
        <w:rPr>
          <w:rFonts w:hint="eastAsia" w:ascii="仿宋_GB2312" w:hAnsi="仿宋_GB2312" w:eastAsia="仿宋_GB2312" w:cs="仿宋_GB2312"/>
          <w:color w:val="000000" w:themeColor="text1"/>
          <w:sz w:val="30"/>
          <w:szCs w:val="30"/>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申领</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sz w:val="30"/>
          <w:szCs w:val="30"/>
          <w:highlight w:val="none"/>
          <w:shd w:val="clear" w:color="auto" w:fill="FFFFFF"/>
          <w14:textFill>
            <w14:solidFill>
              <w14:schemeClr w14:val="tx1"/>
            </w14:solidFill>
          </w14:textFill>
        </w:rPr>
        <w:t>规定的行驶范围应当根据</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载明的测试路段、区域合理限定。</w:t>
      </w:r>
    </w:p>
    <w:p>
      <w:pPr>
        <w:widowControl/>
        <w:spacing w:line="560" w:lineRule="exact"/>
        <w:jc w:val="center"/>
        <w:outlineLvl w:val="0"/>
        <w:rPr>
          <w:rFonts w:ascii="黑体" w:hAnsi="黑体" w:eastAsia="黑体" w:cs="黑体"/>
          <w:b/>
          <w:bCs/>
          <w:color w:val="000000" w:themeColor="text1"/>
          <w:kern w:val="0"/>
          <w:sz w:val="32"/>
          <w:szCs w:val="32"/>
          <w:highlight w:val="none"/>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第五章 智能网联汽车</w:t>
      </w:r>
      <w:r>
        <w:rPr>
          <w:rFonts w:hint="eastAsia" w:ascii="黑体" w:hAnsi="黑体" w:eastAsia="黑体" w:cs="黑体"/>
          <w:b/>
          <w:bCs/>
          <w:color w:val="000000" w:themeColor="text1"/>
          <w:kern w:val="0"/>
          <w:sz w:val="32"/>
          <w:szCs w:val="32"/>
          <w:highlight w:val="none"/>
          <w:lang w:val="en-US" w:eastAsia="zh-CN"/>
          <w14:textFill>
            <w14:solidFill>
              <w14:schemeClr w14:val="tx1"/>
            </w14:solidFill>
          </w14:textFill>
        </w:rPr>
        <w:t>商业化</w:t>
      </w:r>
      <w:r>
        <w:rPr>
          <w:rFonts w:hint="eastAsia" w:ascii="黑体" w:hAnsi="黑体" w:eastAsia="黑体" w:cs="黑体"/>
          <w:b/>
          <w:bCs/>
          <w:color w:val="000000" w:themeColor="text1"/>
          <w:kern w:val="0"/>
          <w:sz w:val="32"/>
          <w:szCs w:val="32"/>
          <w:highlight w:val="none"/>
          <w14:textFill>
            <w14:solidFill>
              <w14:schemeClr w14:val="tx1"/>
            </w14:solidFill>
          </w14:textFill>
        </w:rPr>
        <w:t>运营</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十六</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商业化</w:t>
      </w:r>
      <w:r>
        <w:rPr>
          <w:rFonts w:hint="eastAsia" w:ascii="楷体" w:hAnsi="楷体" w:eastAsia="楷体" w:cs="楷体"/>
          <w:color w:val="000000" w:themeColor="text1"/>
          <w:kern w:val="0"/>
          <w:sz w:val="32"/>
          <w:szCs w:val="32"/>
          <w:highlight w:val="none"/>
          <w14:textFill>
            <w14:solidFill>
              <w14:schemeClr w14:val="tx1"/>
            </w14:solidFill>
          </w14:textFill>
        </w:rPr>
        <w:t>运营的定义</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智能网联汽车</w:t>
      </w:r>
      <w:r>
        <w:rPr>
          <w:rFonts w:hint="eastAsia" w:ascii="仿宋_GB2312" w:hAnsi="仿宋_GB2312" w:eastAsia="仿宋_GB2312" w:cs="仿宋_GB2312"/>
          <w:color w:val="000000" w:themeColor="text1"/>
          <w:sz w:val="30"/>
          <w:szCs w:val="30"/>
          <w:highlight w:val="none"/>
          <w:lang w:val="en-US" w:eastAsia="zh-CN"/>
          <w14:textFill>
            <w14:solidFill>
              <w14:schemeClr w14:val="tx1"/>
            </w14:solidFill>
          </w14:textFill>
        </w:rPr>
        <w:t>商业化</w:t>
      </w:r>
      <w:r>
        <w:rPr>
          <w:rFonts w:hint="eastAsia" w:ascii="仿宋_GB2312" w:hAnsi="仿宋_GB2312" w:eastAsia="仿宋_GB2312" w:cs="仿宋_GB2312"/>
          <w:color w:val="000000" w:themeColor="text1"/>
          <w:sz w:val="30"/>
          <w:szCs w:val="30"/>
          <w:highlight w:val="none"/>
          <w14:textFill>
            <w14:solidFill>
              <w14:schemeClr w14:val="tx1"/>
            </w14:solidFill>
          </w14:textFill>
        </w:rPr>
        <w:t>运营是指在公路（包括高速公路）、城市道路（包括城市快速路）、特定区域范围等</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区域</w:t>
      </w:r>
      <w:r>
        <w:rPr>
          <w:rFonts w:hint="eastAsia" w:ascii="仿宋_GB2312" w:hAnsi="仿宋_GB2312" w:eastAsia="仿宋_GB2312" w:cs="仿宋_GB2312"/>
          <w:color w:val="000000" w:themeColor="text1"/>
          <w:sz w:val="30"/>
          <w:szCs w:val="30"/>
          <w:highlight w:val="none"/>
          <w14:textFill>
            <w14:solidFill>
              <w14:schemeClr w14:val="tx1"/>
            </w14:solidFill>
          </w14:textFill>
        </w:rPr>
        <w:t>用于社会机动车通行的各类道路指定路段</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14:textFill>
            <w14:solidFill>
              <w14:schemeClr w14:val="tx1"/>
            </w14:solidFill>
          </w14:textFill>
        </w:rPr>
        <w:t>进行智能网联汽车载人、载物或者特种作业的商业化试运营活动。</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 </w:t>
      </w:r>
    </w:p>
    <w:p>
      <w:pPr>
        <w:widowControl/>
        <w:spacing w:line="560" w:lineRule="exact"/>
        <w:ind w:firstLine="600" w:firstLineChars="200"/>
        <w:jc w:val="left"/>
        <w:rPr>
          <w:rFonts w:hint="eastAsia" w:ascii="方正仿宋_GB2312" w:hAnsi="方正仿宋_GB2312" w:eastAsia="方正仿宋_GB2312" w:cs="方正仿宋_GB2312"/>
          <w:color w:val="000000" w:themeColor="text1"/>
          <w:sz w:val="30"/>
          <w:szCs w:val="30"/>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智能网联矿用车</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商业化运营</w:t>
      </w:r>
      <w:r>
        <w:rPr>
          <w:rFonts w:hint="eastAsia" w:ascii="方正仿宋_GB2312" w:hAnsi="方正仿宋_GB2312" w:eastAsia="方正仿宋_GB2312" w:cs="方正仿宋_GB2312"/>
          <w:color w:val="000000" w:themeColor="text1"/>
          <w:sz w:val="30"/>
          <w:szCs w:val="30"/>
          <w14:textFill>
            <w14:solidFill>
              <w14:schemeClr w14:val="tx1"/>
            </w14:solidFill>
          </w14:textFill>
        </w:rPr>
        <w:t>是指智能网联矿用车在露天矿特定区域</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由煤矿企业自行确定）</w:t>
      </w:r>
      <w:r>
        <w:rPr>
          <w:rFonts w:hint="eastAsia" w:ascii="方正仿宋_GB2312" w:hAnsi="方正仿宋_GB2312" w:eastAsia="方正仿宋_GB2312" w:cs="方正仿宋_GB2312"/>
          <w:color w:val="000000" w:themeColor="text1"/>
          <w:sz w:val="30"/>
          <w:szCs w:val="30"/>
          <w14:textFill>
            <w14:solidFill>
              <w14:schemeClr w14:val="tx1"/>
            </w14:solidFill>
          </w14:textFill>
        </w:rPr>
        <w:t>用于土方剥离、工程煤运输等商业化经营活动。</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七</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eastAsia="zh-CN"/>
          <w14:textFill>
            <w14:solidFill>
              <w14:schemeClr w14:val="tx1"/>
            </w14:solidFill>
          </w14:textFill>
        </w:rPr>
        <w:t>商业化运营</w:t>
      </w:r>
      <w:r>
        <w:rPr>
          <w:rFonts w:hint="eastAsia" w:ascii="楷体" w:hAnsi="楷体" w:eastAsia="楷体" w:cs="楷体"/>
          <w:color w:val="000000" w:themeColor="text1"/>
          <w:kern w:val="0"/>
          <w:sz w:val="32"/>
          <w:szCs w:val="32"/>
          <w:highlight w:val="none"/>
          <w14:textFill>
            <w14:solidFill>
              <w14:schemeClr w14:val="tx1"/>
            </w14:solidFill>
          </w14:textFill>
        </w:rPr>
        <w:t>程序</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具备开展智能网联汽车</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相关技术能力,能够独立承担相应责任的单位称为</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主体。</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活动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主体</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向公安交管部门、交通运输部门</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提供相关材料，</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登记</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申领</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临时行驶车牌</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和核定载人载物等事项</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，按照规定区域、路段或场景开展</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活动。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活动原则上不做特定周期限定。</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十八</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eastAsia="zh-CN"/>
          <w14:textFill>
            <w14:solidFill>
              <w14:schemeClr w14:val="tx1"/>
            </w14:solidFill>
          </w14:textFill>
        </w:rPr>
        <w:t>商业化运营</w:t>
      </w:r>
      <w:r>
        <w:rPr>
          <w:rFonts w:hint="eastAsia" w:ascii="楷体" w:hAnsi="楷体" w:eastAsia="楷体" w:cs="楷体"/>
          <w:color w:val="000000" w:themeColor="text1"/>
          <w:kern w:val="0"/>
          <w:sz w:val="32"/>
          <w:szCs w:val="32"/>
          <w:highlight w:val="none"/>
          <w14:textFill>
            <w14:solidFill>
              <w14:schemeClr w14:val="tx1"/>
            </w14:solidFill>
          </w14:textFill>
        </w:rPr>
        <w:t>条件</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开展智能网联汽车（乘用车、商用车、专用车</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和矿用车</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活动,应当具备下列条件: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(一)具备相应的道路运输经营资质;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(二)具备与经营业务相适应并经检测合格的车辆;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(三)具有相对固定的运营线路及运营时段; </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安全员</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应符</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合相应的道路运输从业条件; </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)具备</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完整的</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方案</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九</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eastAsia="zh-CN"/>
          <w14:textFill>
            <w14:solidFill>
              <w14:schemeClr w14:val="tx1"/>
            </w14:solidFill>
          </w14:textFill>
        </w:rPr>
        <w:t>商业化运营</w:t>
      </w:r>
      <w:r>
        <w:rPr>
          <w:rFonts w:hint="eastAsia" w:ascii="楷体" w:hAnsi="楷体" w:eastAsia="楷体" w:cs="楷体"/>
          <w:color w:val="000000" w:themeColor="text1"/>
          <w:kern w:val="0"/>
          <w:sz w:val="32"/>
          <w:szCs w:val="32"/>
          <w:highlight w:val="none"/>
          <w14:textFill>
            <w14:solidFill>
              <w14:schemeClr w14:val="tx1"/>
            </w14:solidFill>
          </w14:textFill>
        </w:rPr>
        <w:t>要求</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过程中,智能网联汽车按照规定搭载相关人员或货物,不得超出车辆的核定乘员和核定载</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重</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量,不得搭载危险货物。</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主体不得从事非法道路运输经营活动,并向服务对象明示可能存在的风险</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和</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采取必要的安全措施。 </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十条 收费管理</w:t>
      </w:r>
    </w:p>
    <w:p>
      <w:pPr>
        <w:widowControl/>
        <w:spacing w:line="560" w:lineRule="exact"/>
        <w:ind w:firstLine="580"/>
        <w:jc w:val="left"/>
        <w:rPr>
          <w:rFonts w:ascii="Times New Roman" w:hAnsi="Times New Roman" w:eastAsia="仿宋" w:cs="Times New Roman"/>
          <w:color w:val="000000" w:themeColor="text1"/>
          <w:kern w:val="0"/>
          <w:sz w:val="32"/>
          <w:szCs w:val="32"/>
          <w:highlight w:val="none"/>
          <w14:textFill>
            <w14:solidFill>
              <w14:schemeClr w14:val="tx1"/>
            </w14:solidFill>
          </w14:textFill>
        </w:rPr>
      </w:pP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商业化运营</w:t>
      </w:r>
      <w:r>
        <w:rPr>
          <w:rFonts w:ascii="Times New Roman" w:hAnsi="Times New Roman" w:eastAsia="仿宋" w:cs="Times New Roman"/>
          <w:color w:val="000000" w:themeColor="text1"/>
          <w:kern w:val="0"/>
          <w:sz w:val="32"/>
          <w:szCs w:val="32"/>
          <w:highlight w:val="none"/>
          <w14:textFill>
            <w14:solidFill>
              <w14:schemeClr w14:val="tx1"/>
            </w14:solidFill>
          </w14:textFill>
        </w:rPr>
        <w:t>主体可进行市场化收费</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w:t>
      </w:r>
      <w:r>
        <w:rPr>
          <w:rFonts w:hint="eastAsia"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收费标准参照现有行业及</w:t>
      </w:r>
      <w:r>
        <w:rPr>
          <w:rFonts w:ascii="Times New Roman" w:hAnsi="Times New Roman" w:eastAsia="仿宋" w:cs="Times New Roman"/>
          <w:color w:val="000000" w:themeColor="text1"/>
          <w:kern w:val="0"/>
          <w:sz w:val="32"/>
          <w:szCs w:val="32"/>
          <w:highlight w:val="none"/>
          <w14:textFill>
            <w14:solidFill>
              <w14:schemeClr w14:val="tx1"/>
            </w14:solidFill>
          </w14:textFill>
        </w:rPr>
        <w:t>政府定价</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ascii="Times New Roman" w:hAnsi="Times New Roman" w:eastAsia="仿宋" w:cs="Times New Roman"/>
          <w:color w:val="000000" w:themeColor="text1"/>
          <w:kern w:val="0"/>
          <w:sz w:val="32"/>
          <w:szCs w:val="32"/>
          <w:highlight w:val="none"/>
          <w14:textFill>
            <w14:solidFill>
              <w14:schemeClr w14:val="tx1"/>
            </w14:solidFill>
          </w14:textFill>
        </w:rPr>
        <w:t>政府指导价</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市场调节价的范围执行，具体收费标准确定后按有关规定进行明码标价，</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并</w:t>
      </w:r>
      <w:r>
        <w:rPr>
          <w:rFonts w:ascii="Times New Roman" w:hAnsi="Times New Roman" w:eastAsia="仿宋" w:cs="Times New Roman"/>
          <w:color w:val="000000" w:themeColor="text1"/>
          <w:kern w:val="0"/>
          <w:sz w:val="32"/>
          <w:szCs w:val="32"/>
          <w:highlight w:val="none"/>
          <w14:textFill>
            <w14:solidFill>
              <w14:schemeClr w14:val="tx1"/>
            </w14:solidFill>
          </w14:textFill>
        </w:rPr>
        <w:t>向社会公</w:t>
      </w:r>
      <w:r>
        <w:rPr>
          <w:rFonts w:hint="eastAsia"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示</w:t>
      </w:r>
      <w:r>
        <w:rPr>
          <w:rFonts w:hint="eastAsia"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ascii="Times New Roman" w:hAnsi="Times New Roman" w:eastAsia="仿宋" w:cs="Times New Roman"/>
          <w:color w:val="000000" w:themeColor="text1"/>
          <w:kern w:val="0"/>
          <w:sz w:val="32"/>
          <w:szCs w:val="32"/>
          <w:highlight w:val="none"/>
          <w14:textFill>
            <w14:solidFill>
              <w14:schemeClr w14:val="tx1"/>
            </w14:solidFill>
          </w14:textFill>
        </w:rPr>
        <w:t>面向特定对象或者特殊作业服务收费的，参照行业规定收费。相关行业收费</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以</w:t>
      </w:r>
      <w:r>
        <w:rPr>
          <w:rFonts w:ascii="Times New Roman" w:hAnsi="Times New Roman" w:eastAsia="仿宋" w:cs="Times New Roman"/>
          <w:color w:val="000000" w:themeColor="text1"/>
          <w:kern w:val="0"/>
          <w:sz w:val="32"/>
          <w:szCs w:val="32"/>
          <w:highlight w:val="none"/>
          <w14:textFill>
            <w14:solidFill>
              <w14:schemeClr w14:val="tx1"/>
            </w14:solidFill>
          </w14:textFill>
        </w:rPr>
        <w:t>政府定价或政府指导价</w:t>
      </w:r>
      <w:r>
        <w:rPr>
          <w:rFonts w:hint="eastAsia" w:ascii="Times New Roman" w:hAnsi="Times New Roman" w:eastAsia="仿宋" w:cs="Times New Roman"/>
          <w:color w:val="000000" w:themeColor="text1"/>
          <w:kern w:val="0"/>
          <w:sz w:val="32"/>
          <w:szCs w:val="32"/>
          <w:highlight w:val="none"/>
          <w14:textFill>
            <w14:solidFill>
              <w14:schemeClr w14:val="tx1"/>
            </w14:solidFill>
          </w14:textFill>
        </w:rPr>
        <w:t>为依据，</w:t>
      </w:r>
      <w:r>
        <w:rPr>
          <w:rFonts w:ascii="Times New Roman" w:hAnsi="Times New Roman" w:eastAsia="仿宋" w:cs="Times New Roman"/>
          <w:color w:val="000000" w:themeColor="text1"/>
          <w:kern w:val="0"/>
          <w:sz w:val="32"/>
          <w:szCs w:val="32"/>
          <w:highlight w:val="none"/>
          <w14:textFill>
            <w14:solidFill>
              <w14:schemeClr w14:val="tx1"/>
            </w14:solidFill>
          </w14:textFill>
        </w:rPr>
        <w:t>不得扰乱市场经营秩序。</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二十一</w:t>
      </w:r>
      <w:r>
        <w:rPr>
          <w:rFonts w:hint="eastAsia" w:ascii="楷体" w:hAnsi="楷体" w:eastAsia="楷体" w:cs="楷体"/>
          <w:color w:val="000000" w:themeColor="text1"/>
          <w:kern w:val="0"/>
          <w:sz w:val="32"/>
          <w:szCs w:val="32"/>
          <w:highlight w:val="none"/>
          <w14:textFill>
            <w14:solidFill>
              <w14:schemeClr w14:val="tx1"/>
            </w14:solidFill>
          </w14:textFill>
        </w:rPr>
        <w:t>条 人员要求</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从事道路运输经营活动的智能网联汽车</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安全员</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应当熟</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悉</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智能网联汽车自动驾驶系统</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并</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符合相应的道路运输从业条件。</w:t>
      </w:r>
    </w:p>
    <w:p>
      <w:pPr>
        <w:widowControl/>
        <w:spacing w:line="560" w:lineRule="exact"/>
        <w:jc w:val="center"/>
        <w:outlineLvl w:val="0"/>
        <w:rPr>
          <w:rFonts w:hint="eastAsia" w:ascii="楷体" w:hAnsi="楷体" w:eastAsia="黑体" w:cs="楷体"/>
          <w:color w:val="000000" w:themeColor="text1"/>
          <w:kern w:val="0"/>
          <w:sz w:val="32"/>
          <w:szCs w:val="32"/>
          <w:highlight w:val="none"/>
          <w:lang w:eastAsia="zh-CN"/>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第六章 专用车道路测试、示范应用及</w:t>
      </w:r>
      <w:r>
        <w:rPr>
          <w:rFonts w:hint="eastAsia" w:ascii="黑体" w:hAnsi="黑体" w:eastAsia="黑体" w:cs="黑体"/>
          <w:b/>
          <w:bCs/>
          <w:color w:val="000000" w:themeColor="text1"/>
          <w:kern w:val="0"/>
          <w:sz w:val="32"/>
          <w:szCs w:val="32"/>
          <w:highlight w:val="none"/>
          <w:lang w:eastAsia="zh-CN"/>
          <w14:textFill>
            <w14:solidFill>
              <w14:schemeClr w14:val="tx1"/>
            </w14:solidFill>
          </w14:textFill>
        </w:rPr>
        <w:t>商业化运营</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条 列入机动车牌发放管理的专用作业车</w:t>
      </w:r>
    </w:p>
    <w:p>
      <w:pPr>
        <w:widowControl/>
        <w:spacing w:line="560" w:lineRule="exact"/>
        <w:ind w:firstLine="600" w:firstLineChars="200"/>
        <w:jc w:val="left"/>
        <w:rPr>
          <w:rFonts w:hint="default" w:ascii="仿宋_GB2312" w:hAnsi="仿宋_GB2312" w:eastAsia="仿宋_GB2312" w:cs="仿宋_GB2312"/>
          <w:color w:val="000000" w:themeColor="text1"/>
          <w:kern w:val="0"/>
          <w:sz w:val="30"/>
          <w:szCs w:val="30"/>
          <w:highlight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30"/>
          <w:szCs w:val="30"/>
          <w:highlight w:val="none"/>
          <w14:textFill>
            <w14:solidFill>
              <w14:schemeClr w14:val="tx1"/>
            </w14:solidFill>
          </w14:textFill>
        </w:rPr>
        <w:t>列入机动车牌发放管理相关规定的专用作业车</w:t>
      </w:r>
      <w:r>
        <w:rPr>
          <w:rFonts w:hint="eastAsia" w:ascii="仿宋_GB2312" w:hAnsi="仿宋_GB2312" w:eastAsia="仿宋_GB2312" w:cs="仿宋_GB2312"/>
          <w:i w:val="0"/>
          <w:iCs w:val="0"/>
          <w:color w:val="000000" w:themeColor="text1"/>
          <w:kern w:val="0"/>
          <w:sz w:val="30"/>
          <w:szCs w:val="30"/>
          <w:highlight w:val="none"/>
          <w:lang w:eastAsia="zh-CN"/>
          <w14:textFill>
            <w14:solidFill>
              <w14:schemeClr w14:val="tx1"/>
            </w14:solidFill>
          </w14:textFill>
        </w:rPr>
        <w:t>应</w:t>
      </w:r>
      <w:r>
        <w:rPr>
          <w:rFonts w:hint="eastAsia" w:ascii="仿宋_GB2312" w:hAnsi="仿宋_GB2312" w:eastAsia="仿宋_GB2312" w:cs="仿宋_GB2312"/>
          <w:i w:val="0"/>
          <w:iCs w:val="0"/>
          <w:color w:val="000000" w:themeColor="text1"/>
          <w:kern w:val="0"/>
          <w:sz w:val="30"/>
          <w:szCs w:val="30"/>
          <w:highlight w:val="none"/>
          <w14:textFill>
            <w14:solidFill>
              <w14:schemeClr w14:val="tx1"/>
            </w14:solidFill>
          </w14:textFill>
        </w:rPr>
        <w:t>按本办法要求开展道路测试、示范应用和</w:t>
      </w:r>
      <w:r>
        <w:rPr>
          <w:rFonts w:hint="eastAsia" w:ascii="仿宋_GB2312" w:hAnsi="仿宋_GB2312" w:eastAsia="仿宋_GB2312" w:cs="仿宋_GB2312"/>
          <w:i w:val="0"/>
          <w:iCs w:val="0"/>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i w:val="0"/>
          <w:iCs w:val="0"/>
          <w:color w:val="000000" w:themeColor="text1"/>
          <w:kern w:val="0"/>
          <w:sz w:val="30"/>
          <w:szCs w:val="30"/>
          <w:highlight w:val="none"/>
          <w:lang w:val="en-US" w:eastAsia="zh-CN"/>
          <w14:textFill>
            <w14:solidFill>
              <w14:schemeClr w14:val="tx1"/>
            </w14:solidFill>
          </w14:textFill>
        </w:rPr>
        <w:t>工作</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条 未列入机动车牌发放管理的专用作业车</w:t>
      </w:r>
    </w:p>
    <w:p>
      <w:pPr>
        <w:widowControl/>
        <w:spacing w:line="56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未列入机动车牌发放管理相关规定的专用作业车（包括但不限于低速无人物流车、低速无人环卫车、低速无人零售等），参照机动</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车</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车牌发放程序</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向公安机关交管部门申领牌照，</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道路测试、</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示范应用、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相关活动。</w:t>
      </w:r>
    </w:p>
    <w:p>
      <w:pPr>
        <w:widowControl/>
        <w:spacing w:line="560" w:lineRule="exact"/>
        <w:jc w:val="center"/>
        <w:outlineLvl w:val="0"/>
        <w:rPr>
          <w:rFonts w:ascii="黑体" w:hAnsi="黑体" w:eastAsia="黑体" w:cs="黑体"/>
          <w:b/>
          <w:bCs/>
          <w:color w:val="000000" w:themeColor="text1"/>
          <w:kern w:val="0"/>
          <w:sz w:val="32"/>
          <w:szCs w:val="32"/>
          <w:highlight w:val="none"/>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第七章 交通违法和事故处理</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四</w:t>
      </w:r>
      <w:r>
        <w:rPr>
          <w:rFonts w:hint="eastAsia" w:ascii="楷体" w:hAnsi="楷体" w:eastAsia="楷体" w:cs="楷体"/>
          <w:color w:val="000000" w:themeColor="text1"/>
          <w:kern w:val="0"/>
          <w:sz w:val="32"/>
          <w:szCs w:val="32"/>
          <w:highlight w:val="none"/>
          <w14:textFill>
            <w14:solidFill>
              <w14:schemeClr w14:val="tx1"/>
            </w14:solidFill>
          </w14:textFill>
        </w:rPr>
        <w:t>条 划定路段、区域</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智能网联</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汽车测试与应用路段、区域</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由各旗区人民政府统筹划定，向社会公布，并向市公安交管部门备案。</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在区域、路段内以及周边设置相应标识和安全提示信息。</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支持示范区全域开放，以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丰富测试与应用场景。</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五</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highlight w:val="none"/>
          <w:lang w:eastAsia="zh-CN"/>
          <w14:textFill>
            <w14:solidFill>
              <w14:schemeClr w14:val="tx1"/>
            </w14:solidFill>
          </w14:textFill>
        </w:rPr>
        <w:t>安全员</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安全员</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应当始终监控车辆运行状态及周围环境,发现车辆处于不适合自动驾驶的状态或者系统提示需要人工干预时,应当及时采取相应措施。 </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六</w:t>
      </w:r>
      <w:r>
        <w:rPr>
          <w:rFonts w:hint="eastAsia" w:ascii="楷体" w:hAnsi="楷体" w:eastAsia="楷体" w:cs="楷体"/>
          <w:color w:val="000000" w:themeColor="text1"/>
          <w:kern w:val="0"/>
          <w:sz w:val="32"/>
          <w:szCs w:val="32"/>
          <w:highlight w:val="none"/>
          <w14:textFill>
            <w14:solidFill>
              <w14:schemeClr w14:val="tx1"/>
            </w14:solidFill>
          </w14:textFill>
        </w:rPr>
        <w:t>条 通行规则</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智能网联汽车上道路行驶,应当遵守道路交通安全法律、法规的规定。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开展道路测试、示范应用、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的智能网联汽车,应当</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在划定</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路段、区域开展相关活动;因转场等原因需要在上述路段、区域以外行驶的,按照国家和</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鄂尔多斯</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市有关规定执行。</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智能网联汽车应当按照有关规定,设置显著的标志图案。</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七</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报告与检查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所有场景测试、道路测试、示范应用、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的单位按照有关规定,安装监控装置,将相关测试、应用</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过程中监管需求类</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数据接入指定的数据平台</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进行统一管理</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 </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八</w:t>
      </w:r>
      <w:r>
        <w:rPr>
          <w:rFonts w:hint="eastAsia" w:ascii="楷体" w:hAnsi="楷体" w:eastAsia="楷体" w:cs="楷体"/>
          <w:color w:val="000000" w:themeColor="text1"/>
          <w:kern w:val="0"/>
          <w:sz w:val="32"/>
          <w:szCs w:val="32"/>
          <w:highlight w:val="none"/>
          <w14:textFill>
            <w14:solidFill>
              <w14:schemeClr w14:val="tx1"/>
            </w14:solidFill>
          </w14:textFill>
        </w:rPr>
        <w:t>条 责任保险</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开展智能网联汽车道路测试、示范应用、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和场景测试的主体应当按照有关规定,投保机动车交通事故责任强制保险并投保一定金额的商业保险或者提供相应金额的保函。</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九</w:t>
      </w:r>
      <w:r>
        <w:rPr>
          <w:rFonts w:hint="eastAsia" w:ascii="楷体" w:hAnsi="楷体" w:eastAsia="楷体" w:cs="楷体"/>
          <w:color w:val="000000" w:themeColor="text1"/>
          <w:kern w:val="0"/>
          <w:sz w:val="32"/>
          <w:szCs w:val="32"/>
          <w:highlight w:val="none"/>
          <w14:textFill>
            <w14:solidFill>
              <w14:schemeClr w14:val="tx1"/>
            </w14:solidFill>
          </w14:textFill>
        </w:rPr>
        <w:t>条 故障处置</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智能网联汽车在测试与应用过程中发生故障</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时</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安全员</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应当及时采取措施,减速或者安全停靠,</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确保</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车辆处于安全状态。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开展智能网联汽车道路测试、示范应用、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的主体应</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当</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及时将相关故障信息传输至指定的数据平台,并保存</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不</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少</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于三</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年。 </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 xml:space="preserve">十条 事故处理 </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智能网联汽车发生交通事故的,</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安全员</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应当立即启动应急机制,在保证安全的前提下立即停车,保护现场;造成人身</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伤害</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的,应当立即抢救受伤人员并报警。</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开展智能网联汽车道路测试、示范应用、</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的主体</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须</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对事故过程进行技术分析并形成事故分析报告</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相关事故过程信息和事故分析报告及时报告公安部门。</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智能网联矿用车在场景测试、</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14:textFill>
            <w14:solidFill>
              <w14:schemeClr w14:val="tx1"/>
            </w14:solidFill>
          </w14:textFill>
        </w:rPr>
        <w:t>期间发生的事故由事故双方协商解决。</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智能网联矿用车</w:t>
      </w:r>
      <w:r>
        <w:rPr>
          <w:rFonts w:hint="eastAsia" w:ascii="仿宋_GB2312" w:hAnsi="仿宋_GB2312" w:eastAsia="仿宋_GB2312" w:cs="仿宋_GB2312"/>
          <w:color w:val="000000" w:themeColor="text1"/>
          <w:sz w:val="30"/>
          <w:szCs w:val="30"/>
          <w14:textFill>
            <w14:solidFill>
              <w14:schemeClr w14:val="tx1"/>
            </w14:solidFill>
          </w14:textFill>
        </w:rPr>
        <w:t>场景测试</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商业化运营</w:t>
      </w:r>
      <w:r>
        <w:rPr>
          <w:rFonts w:hint="eastAsia" w:ascii="仿宋_GB2312" w:hAnsi="仿宋_GB2312" w:eastAsia="仿宋_GB2312" w:cs="仿宋_GB2312"/>
          <w:color w:val="000000" w:themeColor="text1"/>
          <w:kern w:val="0"/>
          <w:sz w:val="30"/>
          <w:szCs w:val="30"/>
          <w14:textFill>
            <w14:solidFill>
              <w14:schemeClr w14:val="tx1"/>
            </w14:solidFill>
          </w14:textFill>
        </w:rPr>
        <w:t>主体应在事故认定后5个工作日内，以书面方式将事故原因、责任认定结果及完整的事故分析报告等相关材料上报市能源局。</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一</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责任认定与承担 </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智能网联汽车在道路测试、示范应用、商业化运营等</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活动</w:t>
      </w:r>
      <w:r>
        <w:rPr>
          <w:rFonts w:hint="eastAsia" w:ascii="仿宋_GB2312" w:hAnsi="仿宋_GB2312" w:eastAsia="仿宋_GB2312" w:cs="仿宋_GB2312"/>
          <w:color w:val="000000" w:themeColor="text1"/>
          <w:kern w:val="0"/>
          <w:sz w:val="30"/>
          <w:szCs w:val="30"/>
          <w14:textFill>
            <w14:solidFill>
              <w14:schemeClr w14:val="tx1"/>
            </w14:solidFill>
          </w14:textFill>
        </w:rPr>
        <w:t>期间发生交通违法行为或者交通事故的,由具备管辖权限的公安机关交通管理部门按照现行道路交通安全法律、法规进行认定和处理,并依法确定相应的责任；构成犯罪的，依法进行处理</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w:t>
      </w:r>
    </w:p>
    <w:p>
      <w:pPr>
        <w:widowControl/>
        <w:spacing w:line="560" w:lineRule="exact"/>
        <w:ind w:firstLine="600" w:firstLineChars="200"/>
        <w:jc w:val="left"/>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对交通事故损害赔偿</w:t>
      </w:r>
      <w:r>
        <w:rPr>
          <w:rFonts w:hint="eastAsia" w:ascii="仿宋_GB2312" w:hAnsi="仿宋_GB2312" w:eastAsia="仿宋_GB2312" w:cs="仿宋_GB2312"/>
          <w:b w:val="0"/>
          <w:bCs w:val="0"/>
          <w:color w:val="000000" w:themeColor="text1"/>
          <w:kern w:val="0"/>
          <w:sz w:val="30"/>
          <w:szCs w:val="30"/>
          <w:lang w:eastAsia="zh-CN"/>
          <w14:textFill>
            <w14:solidFill>
              <w14:schemeClr w14:val="tx1"/>
            </w14:solidFill>
          </w14:textFill>
        </w:rPr>
        <w:t>有</w:t>
      </w: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争议，当事人可请求公安机关交通管理部门调解，也可向</w:t>
      </w:r>
      <w:r>
        <w:rPr>
          <w:rFonts w:hint="eastAsia" w:ascii="仿宋_GB2312" w:hAnsi="仿宋_GB2312" w:eastAsia="仿宋_GB2312" w:cs="仿宋_GB2312"/>
          <w:b w:val="0"/>
          <w:bCs w:val="0"/>
          <w:color w:val="000000" w:themeColor="text1"/>
          <w:kern w:val="0"/>
          <w:sz w:val="30"/>
          <w:szCs w:val="30"/>
          <w:lang w:eastAsia="zh-CN"/>
          <w14:textFill>
            <w14:solidFill>
              <w14:schemeClr w14:val="tx1"/>
            </w14:solidFill>
          </w14:textFill>
        </w:rPr>
        <w:t>当地</w:t>
      </w: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人民法院提起诉讼。</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智能网联汽车在自动驾驶模式下发生交通事故并造成损害，经认定属于智能网联汽车一方责任的，由开展智能网联汽车测试与应用活动</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的主体</w:t>
      </w:r>
      <w:r>
        <w:rPr>
          <w:rFonts w:hint="eastAsia" w:ascii="仿宋_GB2312" w:hAnsi="仿宋_GB2312" w:eastAsia="仿宋_GB2312" w:cs="仿宋_GB2312"/>
          <w:color w:val="000000" w:themeColor="text1"/>
          <w:kern w:val="0"/>
          <w:sz w:val="30"/>
          <w:szCs w:val="30"/>
          <w14:textFill>
            <w14:solidFill>
              <w14:schemeClr w14:val="tx1"/>
            </w14:solidFill>
          </w14:textFill>
        </w:rPr>
        <w:t>依法先行承担相应赔偿责任，智能网联汽车测试与应用活动</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主体</w:t>
      </w:r>
      <w:r>
        <w:rPr>
          <w:rFonts w:hint="eastAsia" w:ascii="仿宋_GB2312" w:hAnsi="仿宋_GB2312" w:eastAsia="仿宋_GB2312" w:cs="仿宋_GB2312"/>
          <w:color w:val="000000" w:themeColor="text1"/>
          <w:kern w:val="0"/>
          <w:sz w:val="30"/>
          <w:szCs w:val="30"/>
          <w14:textFill>
            <w14:solidFill>
              <w14:schemeClr w14:val="tx1"/>
            </w14:solidFill>
          </w14:textFill>
        </w:rPr>
        <w:t>可依法向相关责任方追偿。</w:t>
      </w:r>
    </w:p>
    <w:p>
      <w:pPr>
        <w:widowControl/>
        <w:spacing w:line="560" w:lineRule="exact"/>
        <w:ind w:firstLine="640" w:firstLineChars="200"/>
        <w:jc w:val="left"/>
        <w:outlineLvl w:val="0"/>
        <w:rPr>
          <w:rFonts w:hint="eastAsia" w:ascii="黑体" w:hAnsi="黑体" w:eastAsia="黑体" w:cs="黑体"/>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14:textFill>
            <w14:solidFill>
              <w14:schemeClr w14:val="tx1"/>
            </w14:solidFill>
          </w14:textFill>
        </w:rPr>
        <w:t>第八章 网络与数据安全保护</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w:t>
      </w:r>
      <w:r>
        <w:rPr>
          <w:rFonts w:hint="eastAsia" w:ascii="楷体" w:hAnsi="楷体" w:eastAsia="楷体" w:cs="楷体"/>
          <w:color w:val="000000" w:themeColor="text1"/>
          <w:kern w:val="0"/>
          <w:sz w:val="32"/>
          <w:szCs w:val="32"/>
          <w:highlight w:val="none"/>
          <w14:textFill>
            <w14:solidFill>
              <w14:schemeClr w14:val="tx1"/>
            </w14:solidFill>
          </w14:textFill>
        </w:rPr>
        <w:t>条 网络安全保护</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测试与示范活动的主体按照网络安全相关法律法规和信息安全标准的强制性要求，建立网络安全管理制度，落实网络安全等级保护制度，采取技术措施和其他必要措施，提高网络安全保护水平，保障网络安全、稳定运行</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0"/>
          <w:szCs w:val="30"/>
          <w:highlight w:val="none"/>
          <w:shd w:val="clear" w:fill="auto"/>
          <w14:textFill>
            <w14:solidFill>
              <w14:schemeClr w14:val="tx1"/>
            </w14:solidFill>
          </w14:textFill>
        </w:rPr>
        <w:t>网络安全保护和监督管理职责，按照国家有关规定确定</w:t>
      </w:r>
      <w:r>
        <w:rPr>
          <w:rFonts w:hint="eastAsia" w:ascii="仿宋_GB2312" w:hAnsi="仿宋_GB2312" w:eastAsia="仿宋_GB2312" w:cs="仿宋_GB2312"/>
          <w:i w:val="0"/>
          <w:iCs w:val="0"/>
          <w:caps w:val="0"/>
          <w:color w:val="000000" w:themeColor="text1"/>
          <w:spacing w:val="0"/>
          <w:kern w:val="0"/>
          <w:sz w:val="30"/>
          <w:szCs w:val="30"/>
          <w:highlight w:val="none"/>
          <w:shd w:val="clear"/>
          <w:lang w:eastAsia="zh-CN"/>
          <w14:textFill>
            <w14:solidFill>
              <w14:schemeClr w14:val="tx1"/>
            </w14:solidFill>
          </w14:textFill>
        </w:rPr>
        <w:t>。</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条 数据安全保护</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测试与应用活动的主体按照数据安全相关法律法规要求,建立健全数据安全管理制度,落实数据安全保护责任,对数据实行分类分级保护,采用加密、签名、备份等技术措施和其他必要措施,保障数据的保密性、完整性和可用性。</w:t>
      </w:r>
    </w:p>
    <w:p>
      <w:pPr>
        <w:widowControl/>
        <w:spacing w:line="560" w:lineRule="exact"/>
        <w:ind w:firstLine="640" w:firstLineChars="200"/>
        <w:jc w:val="left"/>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四</w:t>
      </w:r>
      <w:r>
        <w:rPr>
          <w:rFonts w:hint="eastAsia" w:ascii="楷体" w:hAnsi="楷体" w:eastAsia="楷体" w:cs="楷体"/>
          <w:color w:val="000000" w:themeColor="text1"/>
          <w:kern w:val="0"/>
          <w:sz w:val="32"/>
          <w:szCs w:val="32"/>
          <w:highlight w:val="none"/>
          <w14:textFill>
            <w14:solidFill>
              <w14:schemeClr w14:val="tx1"/>
            </w14:solidFill>
          </w14:textFill>
        </w:rPr>
        <w:t>条 个人信息保护</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开展智能网联汽车测试与应用活动的主体按照个人信息保护相关法律法规要求,建立个人信息保护制度,依法履行个人信息保护义务。</w:t>
      </w:r>
    </w:p>
    <w:p>
      <w:pPr>
        <w:widowControl/>
        <w:spacing w:line="560" w:lineRule="exact"/>
        <w:ind w:firstLine="600" w:firstLineChars="200"/>
        <w:jc w:val="left"/>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处理个人信息,应当遵循合法、正当、必要和诚信的原则,公开信息处理规则,明示收集、使用信息的目的、方式和范围,并限于实现处理目的的最小范围。 </w:t>
      </w:r>
    </w:p>
    <w:p>
      <w:pPr>
        <w:widowControl/>
        <w:spacing w:line="560" w:lineRule="exact"/>
        <w:ind w:firstLine="640" w:firstLineChars="200"/>
        <w:jc w:val="left"/>
        <w:outlineLvl w:val="1"/>
        <w:rPr>
          <w:rFonts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五</w:t>
      </w:r>
      <w:r>
        <w:rPr>
          <w:rFonts w:hint="eastAsia" w:ascii="楷体" w:hAnsi="楷体" w:eastAsia="楷体" w:cs="楷体"/>
          <w:color w:val="000000" w:themeColor="text1"/>
          <w:kern w:val="0"/>
          <w:sz w:val="32"/>
          <w:szCs w:val="32"/>
          <w:highlight w:val="none"/>
          <w14:textFill>
            <w14:solidFill>
              <w14:schemeClr w14:val="tx1"/>
            </w14:solidFill>
          </w14:textFill>
        </w:rPr>
        <w:t>条 数据跨境传输</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在智能网联汽车测试与应用过程中收集和产生的重要数据，应依法在境内存储；因业务需要，确需向境外提供的,应当依法进行安全评估。</w:t>
      </w:r>
    </w:p>
    <w:p>
      <w:pPr>
        <w:widowControl/>
        <w:spacing w:line="560" w:lineRule="exact"/>
        <w:ind w:firstLine="640" w:firstLineChars="200"/>
        <w:jc w:val="left"/>
        <w:rPr>
          <w:rFonts w:hint="eastAsia"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六</w:t>
      </w:r>
      <w:r>
        <w:rPr>
          <w:rFonts w:hint="eastAsia" w:ascii="楷体" w:hAnsi="楷体" w:eastAsia="楷体" w:cs="楷体"/>
          <w:color w:val="000000" w:themeColor="text1"/>
          <w:kern w:val="0"/>
          <w:sz w:val="32"/>
          <w:szCs w:val="32"/>
          <w:highlight w:val="none"/>
          <w14:textFill>
            <w14:solidFill>
              <w14:schemeClr w14:val="tx1"/>
            </w14:solidFill>
          </w14:textFill>
        </w:rPr>
        <w:t xml:space="preserve">条 </w:t>
      </w:r>
      <w:r>
        <w:rPr>
          <w:rFonts w:hint="eastAsia" w:ascii="楷体" w:hAnsi="楷体" w:eastAsia="楷体" w:cs="楷体"/>
          <w:color w:val="000000" w:themeColor="text1"/>
          <w:kern w:val="0"/>
          <w:sz w:val="32"/>
          <w:szCs w:val="32"/>
          <w14:textFill>
            <w14:solidFill>
              <w14:schemeClr w14:val="tx1"/>
            </w14:solidFill>
          </w14:textFill>
        </w:rPr>
        <w:t>责任认定与承担</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智能网联汽车在道路测试、示范应用、商业化运营等</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活动</w:t>
      </w:r>
      <w:r>
        <w:rPr>
          <w:rFonts w:hint="eastAsia" w:ascii="仿宋_GB2312" w:hAnsi="仿宋_GB2312" w:eastAsia="仿宋_GB2312" w:cs="仿宋_GB2312"/>
          <w:color w:val="000000" w:themeColor="text1"/>
          <w:kern w:val="0"/>
          <w:sz w:val="30"/>
          <w:szCs w:val="30"/>
          <w14:textFill>
            <w14:solidFill>
              <w14:schemeClr w14:val="tx1"/>
            </w14:solidFill>
          </w14:textFill>
        </w:rPr>
        <w:t>期间发生网络与数据安全纠纷的, 当事人可请求相关部门调解，也可以向人民法院提起诉讼。责任方应按照国家有关法律、行政法规等的规定承担相关责任；构成犯罪的，依法进行处理</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w:t>
      </w:r>
    </w:p>
    <w:p>
      <w:pPr>
        <w:widowControl/>
        <w:spacing w:line="560" w:lineRule="exact"/>
        <w:jc w:val="center"/>
        <w:outlineLvl w:val="0"/>
        <w:rPr>
          <w:rFonts w:ascii="黑体" w:hAnsi="黑体" w:eastAsia="黑体" w:cs="黑体"/>
          <w:b/>
          <w:bCs/>
          <w:color w:val="000000" w:themeColor="text1"/>
          <w:kern w:val="0"/>
          <w:sz w:val="32"/>
          <w:szCs w:val="32"/>
          <w:highlight w:val="none"/>
          <w14:textFill>
            <w14:solidFill>
              <w14:schemeClr w14:val="tx1"/>
            </w14:solidFill>
          </w14:textFill>
        </w:rPr>
      </w:pPr>
      <w:r>
        <w:rPr>
          <w:rFonts w:hint="eastAsia" w:ascii="黑体" w:hAnsi="黑体" w:eastAsia="黑体" w:cs="黑体"/>
          <w:b/>
          <w:bCs/>
          <w:color w:val="000000" w:themeColor="text1"/>
          <w:kern w:val="0"/>
          <w:sz w:val="32"/>
          <w:szCs w:val="32"/>
          <w:highlight w:val="none"/>
          <w14:textFill>
            <w14:solidFill>
              <w14:schemeClr w14:val="tx1"/>
            </w14:solidFill>
          </w14:textFill>
        </w:rPr>
        <w:t>第</w:t>
      </w:r>
      <w:r>
        <w:rPr>
          <w:rFonts w:hint="eastAsia" w:ascii="黑体" w:hAnsi="黑体" w:eastAsia="黑体" w:cs="黑体"/>
          <w:b/>
          <w:bCs/>
          <w:color w:val="000000" w:themeColor="text1"/>
          <w:kern w:val="0"/>
          <w:sz w:val="32"/>
          <w:szCs w:val="32"/>
          <w:highlight w:val="none"/>
          <w:lang w:val="en-US" w:eastAsia="zh-CN"/>
          <w14:textFill>
            <w14:solidFill>
              <w14:schemeClr w14:val="tx1"/>
            </w14:solidFill>
          </w14:textFill>
        </w:rPr>
        <w:t>九</w:t>
      </w:r>
      <w:r>
        <w:rPr>
          <w:rFonts w:hint="eastAsia" w:ascii="黑体" w:hAnsi="黑体" w:eastAsia="黑体" w:cs="黑体"/>
          <w:b/>
          <w:bCs/>
          <w:color w:val="000000" w:themeColor="text1"/>
          <w:kern w:val="0"/>
          <w:sz w:val="32"/>
          <w:szCs w:val="32"/>
          <w:highlight w:val="none"/>
          <w14:textFill>
            <w14:solidFill>
              <w14:schemeClr w14:val="tx1"/>
            </w14:solidFill>
          </w14:textFill>
        </w:rPr>
        <w:t>章 附 则</w:t>
      </w:r>
    </w:p>
    <w:p>
      <w:pPr>
        <w:widowControl/>
        <w:spacing w:line="560" w:lineRule="exact"/>
        <w:ind w:firstLine="640" w:firstLineChars="200"/>
        <w:jc w:val="left"/>
        <w:rPr>
          <w:rFonts w:hint="eastAsia" w:ascii="楷体" w:hAnsi="楷体" w:eastAsia="楷体" w:cs="楷体"/>
          <w:color w:val="000000" w:themeColor="text1"/>
          <w:kern w:val="0"/>
          <w:sz w:val="32"/>
          <w:szCs w:val="32"/>
          <w:highlight w:val="none"/>
          <w14:textFill>
            <w14:solidFill>
              <w14:schemeClr w14:val="tx1"/>
            </w14:solidFill>
          </w14:textFill>
        </w:rPr>
      </w:pPr>
      <w:r>
        <w:rPr>
          <w:rFonts w:hint="eastAsia" w:ascii="楷体" w:hAnsi="楷体" w:eastAsia="楷体" w:cs="楷体"/>
          <w:color w:val="000000" w:themeColor="text1"/>
          <w:kern w:val="0"/>
          <w:sz w:val="32"/>
          <w:szCs w:val="32"/>
          <w:highlight w:val="none"/>
          <w14:textFill>
            <w14:solidFill>
              <w14:schemeClr w14:val="tx1"/>
            </w14:solidFill>
          </w14:textFill>
        </w:rPr>
        <w:t>第</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w:t>
      </w:r>
      <w:r>
        <w:rPr>
          <w:rFonts w:hint="eastAsia" w:ascii="楷体" w:hAnsi="楷体" w:eastAsia="楷体" w:cs="楷体"/>
          <w:color w:val="000000" w:themeColor="text1"/>
          <w:kern w:val="0"/>
          <w:sz w:val="32"/>
          <w:szCs w:val="32"/>
          <w:highlight w:val="none"/>
          <w14:textFill>
            <w14:solidFill>
              <w14:schemeClr w14:val="tx1"/>
            </w14:solidFill>
          </w14:textFill>
        </w:rPr>
        <w:t>十</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七</w:t>
      </w:r>
      <w:r>
        <w:rPr>
          <w:rFonts w:hint="eastAsia" w:ascii="楷体" w:hAnsi="楷体" w:eastAsia="楷体" w:cs="楷体"/>
          <w:color w:val="000000" w:themeColor="text1"/>
          <w:kern w:val="0"/>
          <w:sz w:val="32"/>
          <w:szCs w:val="32"/>
          <w:highlight w:val="none"/>
          <w14:textFill>
            <w14:solidFill>
              <w14:schemeClr w14:val="tx1"/>
            </w14:solidFill>
          </w14:textFill>
        </w:rPr>
        <w:t>条 施行日期</w:t>
      </w:r>
    </w:p>
    <w:p>
      <w:pPr>
        <w:widowControl/>
        <w:spacing w:line="560" w:lineRule="exact"/>
        <w:ind w:firstLine="600" w:firstLineChars="200"/>
        <w:jc w:val="left"/>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本办法自２０２X年X月XX日起施行</w:t>
      </w:r>
      <w:r>
        <w:rPr>
          <w:rFonts w:hint="eastAsia" w:ascii="仿宋_GB2312" w:hAnsi="仿宋_GB2312" w:eastAsia="仿宋_GB2312" w:cs="仿宋_GB2312"/>
          <w:color w:val="000000" w:themeColor="text1"/>
          <w:kern w:val="0"/>
          <w:sz w:val="30"/>
          <w:szCs w:val="30"/>
          <w:highlight w:val="none"/>
          <w:lang w:eastAsia="zh-CN"/>
          <w14:textFill>
            <w14:solidFill>
              <w14:schemeClr w14:val="tx1"/>
            </w14:solidFill>
          </w14:textFill>
        </w:rPr>
        <w:t>。</w:t>
      </w:r>
    </w:p>
    <w:p>
      <w:pPr>
        <w:widowControl/>
        <w:spacing w:line="560" w:lineRule="exact"/>
        <w:ind w:firstLine="600" w:firstLineChars="200"/>
        <w:jc w:val="left"/>
        <w:rPr>
          <w:rFonts w:hint="default"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本办法解释权归</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XXX</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部门所有。</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52390B-CB88-4CCC-8412-395687DC3D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B181C488-B41D-4E51-925B-ED26AA992B28}"/>
  </w:font>
  <w:font w:name="楷体">
    <w:panose1 w:val="02010609060101010101"/>
    <w:charset w:val="86"/>
    <w:family w:val="modern"/>
    <w:pitch w:val="default"/>
    <w:sig w:usb0="800002BF" w:usb1="38CF7CFA" w:usb2="00000016" w:usb3="00000000" w:csb0="00040001" w:csb1="00000000"/>
    <w:embedRegular r:id="rId3" w:fontKey="{DDB7139E-9070-4BC6-9304-48C58F18F1A0}"/>
  </w:font>
  <w:font w:name="仿宋_GB2312">
    <w:panose1 w:val="02010609030101010101"/>
    <w:charset w:val="86"/>
    <w:family w:val="auto"/>
    <w:pitch w:val="default"/>
    <w:sig w:usb0="00000001" w:usb1="080E0000" w:usb2="00000000" w:usb3="00000000" w:csb0="00040000" w:csb1="00000000"/>
    <w:embedRegular r:id="rId4" w:fontKey="{4ED75C4D-233A-4074-8367-779834ADC714}"/>
  </w:font>
  <w:font w:name="仿宋">
    <w:panose1 w:val="02010609060101010101"/>
    <w:charset w:val="86"/>
    <w:family w:val="modern"/>
    <w:pitch w:val="default"/>
    <w:sig w:usb0="800002BF" w:usb1="38CF7CFA" w:usb2="00000016" w:usb3="00000000" w:csb0="00040001" w:csb1="00000000"/>
    <w:embedRegular r:id="rId5" w:fontKey="{3BC40C1C-EDBA-4EDB-A4C2-27E12BE44644}"/>
  </w:font>
  <w:font w:name="方正仿宋_GB2312">
    <w:altName w:val="仿宋"/>
    <w:panose1 w:val="02000000000000000000"/>
    <w:charset w:val="86"/>
    <w:family w:val="auto"/>
    <w:pitch w:val="default"/>
    <w:sig w:usb0="00000000" w:usb1="00000000" w:usb2="00000012" w:usb3="00000000" w:csb0="00040001" w:csb1="00000000"/>
    <w:embedRegular r:id="rId6" w:fontKey="{B216AE9B-0FFC-4CAE-AD3A-316EE3944A8A}"/>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YTQ3NzU5ZjhlN2M4MWJlNDRhMmE2NWE3ZTU2ZjYifQ=="/>
  </w:docVars>
  <w:rsids>
    <w:rsidRoot w:val="00FE448F"/>
    <w:rsid w:val="000158CB"/>
    <w:rsid w:val="00016E4E"/>
    <w:rsid w:val="00017F88"/>
    <w:rsid w:val="0002561E"/>
    <w:rsid w:val="0002644E"/>
    <w:rsid w:val="00036BB5"/>
    <w:rsid w:val="00042BBD"/>
    <w:rsid w:val="00045AA9"/>
    <w:rsid w:val="000542D2"/>
    <w:rsid w:val="00075C03"/>
    <w:rsid w:val="000A65FE"/>
    <w:rsid w:val="000B0291"/>
    <w:rsid w:val="000D4FFF"/>
    <w:rsid w:val="000D774C"/>
    <w:rsid w:val="000E577D"/>
    <w:rsid w:val="000F1E9E"/>
    <w:rsid w:val="00123EF2"/>
    <w:rsid w:val="00125630"/>
    <w:rsid w:val="0014078F"/>
    <w:rsid w:val="001420FE"/>
    <w:rsid w:val="00150327"/>
    <w:rsid w:val="00160CE7"/>
    <w:rsid w:val="001644CF"/>
    <w:rsid w:val="00167995"/>
    <w:rsid w:val="0017702F"/>
    <w:rsid w:val="001A734D"/>
    <w:rsid w:val="001A77F4"/>
    <w:rsid w:val="001B6DDB"/>
    <w:rsid w:val="001B7B17"/>
    <w:rsid w:val="001C1DE2"/>
    <w:rsid w:val="001D2D3D"/>
    <w:rsid w:val="001E0AAC"/>
    <w:rsid w:val="001E3E1C"/>
    <w:rsid w:val="001F3BDA"/>
    <w:rsid w:val="001F7A8C"/>
    <w:rsid w:val="001F7FCB"/>
    <w:rsid w:val="00221890"/>
    <w:rsid w:val="00223329"/>
    <w:rsid w:val="002356AE"/>
    <w:rsid w:val="00244740"/>
    <w:rsid w:val="002548F1"/>
    <w:rsid w:val="00271556"/>
    <w:rsid w:val="00273C5E"/>
    <w:rsid w:val="0028660B"/>
    <w:rsid w:val="00286D3D"/>
    <w:rsid w:val="002A1533"/>
    <w:rsid w:val="002A68E3"/>
    <w:rsid w:val="002B3694"/>
    <w:rsid w:val="002B43FA"/>
    <w:rsid w:val="002C2C61"/>
    <w:rsid w:val="002C451F"/>
    <w:rsid w:val="002C7359"/>
    <w:rsid w:val="002E52F9"/>
    <w:rsid w:val="00304A00"/>
    <w:rsid w:val="0031600E"/>
    <w:rsid w:val="0032122B"/>
    <w:rsid w:val="0033396B"/>
    <w:rsid w:val="00342F48"/>
    <w:rsid w:val="0034339A"/>
    <w:rsid w:val="00347E8B"/>
    <w:rsid w:val="00357E52"/>
    <w:rsid w:val="003652FA"/>
    <w:rsid w:val="003674C3"/>
    <w:rsid w:val="00375617"/>
    <w:rsid w:val="00385681"/>
    <w:rsid w:val="003B14F7"/>
    <w:rsid w:val="003C0E3C"/>
    <w:rsid w:val="003C5533"/>
    <w:rsid w:val="003D039B"/>
    <w:rsid w:val="003D1294"/>
    <w:rsid w:val="003E7DDE"/>
    <w:rsid w:val="003F31C4"/>
    <w:rsid w:val="00403D4D"/>
    <w:rsid w:val="00407C77"/>
    <w:rsid w:val="00407DED"/>
    <w:rsid w:val="004224B5"/>
    <w:rsid w:val="004549FC"/>
    <w:rsid w:val="0047216F"/>
    <w:rsid w:val="00473D92"/>
    <w:rsid w:val="00480225"/>
    <w:rsid w:val="004B2980"/>
    <w:rsid w:val="004B29A4"/>
    <w:rsid w:val="004C592E"/>
    <w:rsid w:val="004E4A17"/>
    <w:rsid w:val="004E6A2B"/>
    <w:rsid w:val="004E7530"/>
    <w:rsid w:val="004F2A72"/>
    <w:rsid w:val="004F30EB"/>
    <w:rsid w:val="004F513D"/>
    <w:rsid w:val="00501785"/>
    <w:rsid w:val="00505EF6"/>
    <w:rsid w:val="005176D8"/>
    <w:rsid w:val="00522602"/>
    <w:rsid w:val="00522B51"/>
    <w:rsid w:val="00523839"/>
    <w:rsid w:val="0052695C"/>
    <w:rsid w:val="00551250"/>
    <w:rsid w:val="0055484A"/>
    <w:rsid w:val="005672C2"/>
    <w:rsid w:val="00571E79"/>
    <w:rsid w:val="005751B8"/>
    <w:rsid w:val="005760DA"/>
    <w:rsid w:val="00583B37"/>
    <w:rsid w:val="0058712F"/>
    <w:rsid w:val="005931D1"/>
    <w:rsid w:val="0059402E"/>
    <w:rsid w:val="005A3709"/>
    <w:rsid w:val="005E7CC8"/>
    <w:rsid w:val="005F3EEC"/>
    <w:rsid w:val="00610B2B"/>
    <w:rsid w:val="0062320C"/>
    <w:rsid w:val="00625CF5"/>
    <w:rsid w:val="00633156"/>
    <w:rsid w:val="00643862"/>
    <w:rsid w:val="006514AB"/>
    <w:rsid w:val="006611B5"/>
    <w:rsid w:val="0066161C"/>
    <w:rsid w:val="00666028"/>
    <w:rsid w:val="006706D1"/>
    <w:rsid w:val="006760E6"/>
    <w:rsid w:val="006A1CE0"/>
    <w:rsid w:val="006A5214"/>
    <w:rsid w:val="006A5EBA"/>
    <w:rsid w:val="006E4A62"/>
    <w:rsid w:val="006F42C5"/>
    <w:rsid w:val="006F72FA"/>
    <w:rsid w:val="007143E3"/>
    <w:rsid w:val="007171E4"/>
    <w:rsid w:val="007310CD"/>
    <w:rsid w:val="007372D9"/>
    <w:rsid w:val="00752890"/>
    <w:rsid w:val="00757F6C"/>
    <w:rsid w:val="0077261D"/>
    <w:rsid w:val="0077368B"/>
    <w:rsid w:val="00774694"/>
    <w:rsid w:val="00774F32"/>
    <w:rsid w:val="007840E6"/>
    <w:rsid w:val="007A6260"/>
    <w:rsid w:val="007B3C70"/>
    <w:rsid w:val="007C591B"/>
    <w:rsid w:val="00814891"/>
    <w:rsid w:val="008208D1"/>
    <w:rsid w:val="00831AEE"/>
    <w:rsid w:val="00843DB2"/>
    <w:rsid w:val="008442B9"/>
    <w:rsid w:val="008602AD"/>
    <w:rsid w:val="0086175E"/>
    <w:rsid w:val="0086574A"/>
    <w:rsid w:val="00887971"/>
    <w:rsid w:val="00893CD9"/>
    <w:rsid w:val="008A63B7"/>
    <w:rsid w:val="008C5C1F"/>
    <w:rsid w:val="008D1A2A"/>
    <w:rsid w:val="008D5C83"/>
    <w:rsid w:val="008E2BA5"/>
    <w:rsid w:val="008E2C74"/>
    <w:rsid w:val="008F3946"/>
    <w:rsid w:val="00915703"/>
    <w:rsid w:val="009319F1"/>
    <w:rsid w:val="00952444"/>
    <w:rsid w:val="009668E9"/>
    <w:rsid w:val="0097348E"/>
    <w:rsid w:val="009A69FC"/>
    <w:rsid w:val="009B02B8"/>
    <w:rsid w:val="009B0CC0"/>
    <w:rsid w:val="009C5F76"/>
    <w:rsid w:val="009C654C"/>
    <w:rsid w:val="009E52C8"/>
    <w:rsid w:val="00A00665"/>
    <w:rsid w:val="00A02C45"/>
    <w:rsid w:val="00A02DED"/>
    <w:rsid w:val="00A11DB0"/>
    <w:rsid w:val="00A21C5C"/>
    <w:rsid w:val="00A45E25"/>
    <w:rsid w:val="00A66B93"/>
    <w:rsid w:val="00A742F9"/>
    <w:rsid w:val="00A83C38"/>
    <w:rsid w:val="00A850FC"/>
    <w:rsid w:val="00A90ECD"/>
    <w:rsid w:val="00A95F85"/>
    <w:rsid w:val="00A962EB"/>
    <w:rsid w:val="00AA2A70"/>
    <w:rsid w:val="00AB2300"/>
    <w:rsid w:val="00AB709D"/>
    <w:rsid w:val="00AD2BDB"/>
    <w:rsid w:val="00B021BF"/>
    <w:rsid w:val="00B126C6"/>
    <w:rsid w:val="00B2479D"/>
    <w:rsid w:val="00B257F4"/>
    <w:rsid w:val="00B27280"/>
    <w:rsid w:val="00B27521"/>
    <w:rsid w:val="00B302E5"/>
    <w:rsid w:val="00B43C6A"/>
    <w:rsid w:val="00B440FE"/>
    <w:rsid w:val="00B45530"/>
    <w:rsid w:val="00B535B9"/>
    <w:rsid w:val="00B62ADD"/>
    <w:rsid w:val="00B72E94"/>
    <w:rsid w:val="00B801C1"/>
    <w:rsid w:val="00B84D68"/>
    <w:rsid w:val="00BA688D"/>
    <w:rsid w:val="00BA6E3D"/>
    <w:rsid w:val="00BC08EC"/>
    <w:rsid w:val="00BD019A"/>
    <w:rsid w:val="00BD5AD3"/>
    <w:rsid w:val="00BD6956"/>
    <w:rsid w:val="00BF4D08"/>
    <w:rsid w:val="00BF5317"/>
    <w:rsid w:val="00C050C6"/>
    <w:rsid w:val="00C0532B"/>
    <w:rsid w:val="00C11035"/>
    <w:rsid w:val="00C174CE"/>
    <w:rsid w:val="00C23FBE"/>
    <w:rsid w:val="00C60806"/>
    <w:rsid w:val="00C61BEF"/>
    <w:rsid w:val="00C70B47"/>
    <w:rsid w:val="00C720DD"/>
    <w:rsid w:val="00C72D0F"/>
    <w:rsid w:val="00C81575"/>
    <w:rsid w:val="00CA275F"/>
    <w:rsid w:val="00CA6288"/>
    <w:rsid w:val="00CC6449"/>
    <w:rsid w:val="00CE3620"/>
    <w:rsid w:val="00CF2FD4"/>
    <w:rsid w:val="00D20BFA"/>
    <w:rsid w:val="00D23A30"/>
    <w:rsid w:val="00D32666"/>
    <w:rsid w:val="00D329EE"/>
    <w:rsid w:val="00D753DD"/>
    <w:rsid w:val="00D8281F"/>
    <w:rsid w:val="00D90E48"/>
    <w:rsid w:val="00D91963"/>
    <w:rsid w:val="00D96D88"/>
    <w:rsid w:val="00DB27E0"/>
    <w:rsid w:val="00DB7E05"/>
    <w:rsid w:val="00DC59AD"/>
    <w:rsid w:val="00DC5E6F"/>
    <w:rsid w:val="00DC7C1D"/>
    <w:rsid w:val="00DD26B4"/>
    <w:rsid w:val="00DD3E0C"/>
    <w:rsid w:val="00DE4546"/>
    <w:rsid w:val="00DE4F42"/>
    <w:rsid w:val="00DF5AFF"/>
    <w:rsid w:val="00DF7E22"/>
    <w:rsid w:val="00E04EF9"/>
    <w:rsid w:val="00E075ED"/>
    <w:rsid w:val="00E1050D"/>
    <w:rsid w:val="00E141FA"/>
    <w:rsid w:val="00E16143"/>
    <w:rsid w:val="00E2137A"/>
    <w:rsid w:val="00E25E16"/>
    <w:rsid w:val="00E30A5E"/>
    <w:rsid w:val="00E37358"/>
    <w:rsid w:val="00E40F61"/>
    <w:rsid w:val="00E46C8F"/>
    <w:rsid w:val="00E526CB"/>
    <w:rsid w:val="00E64CB0"/>
    <w:rsid w:val="00E661D9"/>
    <w:rsid w:val="00E75C9B"/>
    <w:rsid w:val="00E769E7"/>
    <w:rsid w:val="00E83C29"/>
    <w:rsid w:val="00EA3D37"/>
    <w:rsid w:val="00EA4659"/>
    <w:rsid w:val="00EB4190"/>
    <w:rsid w:val="00EC381C"/>
    <w:rsid w:val="00ED0BA2"/>
    <w:rsid w:val="00EE6639"/>
    <w:rsid w:val="00EF4EBA"/>
    <w:rsid w:val="00F13EBB"/>
    <w:rsid w:val="00F40AD4"/>
    <w:rsid w:val="00F61471"/>
    <w:rsid w:val="00F641C5"/>
    <w:rsid w:val="00F82C84"/>
    <w:rsid w:val="00F85C67"/>
    <w:rsid w:val="00FA29EF"/>
    <w:rsid w:val="00FC1A02"/>
    <w:rsid w:val="00FD004A"/>
    <w:rsid w:val="00FD72AD"/>
    <w:rsid w:val="00FE1A60"/>
    <w:rsid w:val="00FE31E6"/>
    <w:rsid w:val="00FE4033"/>
    <w:rsid w:val="00FE448F"/>
    <w:rsid w:val="018A58CB"/>
    <w:rsid w:val="01D408F4"/>
    <w:rsid w:val="01E21263"/>
    <w:rsid w:val="01E52B01"/>
    <w:rsid w:val="020A2568"/>
    <w:rsid w:val="021A27AB"/>
    <w:rsid w:val="02201D8C"/>
    <w:rsid w:val="02247ACE"/>
    <w:rsid w:val="025A704C"/>
    <w:rsid w:val="02867E41"/>
    <w:rsid w:val="02D52B76"/>
    <w:rsid w:val="02ED1C6E"/>
    <w:rsid w:val="035B751F"/>
    <w:rsid w:val="0365214C"/>
    <w:rsid w:val="03836A76"/>
    <w:rsid w:val="03C30C20"/>
    <w:rsid w:val="03CF55D3"/>
    <w:rsid w:val="03E4119A"/>
    <w:rsid w:val="04027C54"/>
    <w:rsid w:val="04365ACB"/>
    <w:rsid w:val="04455AD9"/>
    <w:rsid w:val="04FA4B16"/>
    <w:rsid w:val="0506170D"/>
    <w:rsid w:val="05171224"/>
    <w:rsid w:val="05390931"/>
    <w:rsid w:val="053D04F2"/>
    <w:rsid w:val="05483AD3"/>
    <w:rsid w:val="05CD3FD8"/>
    <w:rsid w:val="061B11E8"/>
    <w:rsid w:val="066A4D50"/>
    <w:rsid w:val="0696261C"/>
    <w:rsid w:val="06A374B1"/>
    <w:rsid w:val="06C158EB"/>
    <w:rsid w:val="06E50328"/>
    <w:rsid w:val="06F45DED"/>
    <w:rsid w:val="0708176C"/>
    <w:rsid w:val="071A149F"/>
    <w:rsid w:val="07222102"/>
    <w:rsid w:val="072D2F81"/>
    <w:rsid w:val="07352BCC"/>
    <w:rsid w:val="07434552"/>
    <w:rsid w:val="077706A0"/>
    <w:rsid w:val="07AA2823"/>
    <w:rsid w:val="07E61381"/>
    <w:rsid w:val="07EA0E72"/>
    <w:rsid w:val="07F41CF0"/>
    <w:rsid w:val="08145EEF"/>
    <w:rsid w:val="082500FC"/>
    <w:rsid w:val="083D48CB"/>
    <w:rsid w:val="085B58CB"/>
    <w:rsid w:val="086A3D60"/>
    <w:rsid w:val="087150EF"/>
    <w:rsid w:val="08752E31"/>
    <w:rsid w:val="087921F6"/>
    <w:rsid w:val="08B5322E"/>
    <w:rsid w:val="08C276F9"/>
    <w:rsid w:val="08C416C3"/>
    <w:rsid w:val="08DB6A0C"/>
    <w:rsid w:val="08E458C1"/>
    <w:rsid w:val="08E51639"/>
    <w:rsid w:val="09500B37"/>
    <w:rsid w:val="0963712E"/>
    <w:rsid w:val="097A4477"/>
    <w:rsid w:val="09A6701A"/>
    <w:rsid w:val="0A00497C"/>
    <w:rsid w:val="0A326B00"/>
    <w:rsid w:val="0A570314"/>
    <w:rsid w:val="0A595E3B"/>
    <w:rsid w:val="0A656ED5"/>
    <w:rsid w:val="0AB37C41"/>
    <w:rsid w:val="0ABB6AF5"/>
    <w:rsid w:val="0AFF69E2"/>
    <w:rsid w:val="0B0374BD"/>
    <w:rsid w:val="0B156206"/>
    <w:rsid w:val="0BEE4036"/>
    <w:rsid w:val="0BF26547"/>
    <w:rsid w:val="0C01346C"/>
    <w:rsid w:val="0C1B3CF0"/>
    <w:rsid w:val="0C252478"/>
    <w:rsid w:val="0C383B6D"/>
    <w:rsid w:val="0C594C5D"/>
    <w:rsid w:val="0C637445"/>
    <w:rsid w:val="0C766FDF"/>
    <w:rsid w:val="0C9C460A"/>
    <w:rsid w:val="0CB657C6"/>
    <w:rsid w:val="0CD30126"/>
    <w:rsid w:val="0CF87B8D"/>
    <w:rsid w:val="0D1B387B"/>
    <w:rsid w:val="0DBA3094"/>
    <w:rsid w:val="0DC7755F"/>
    <w:rsid w:val="0DCE5484"/>
    <w:rsid w:val="0DD51C7C"/>
    <w:rsid w:val="0DE902AD"/>
    <w:rsid w:val="0E19425F"/>
    <w:rsid w:val="0E2B3F92"/>
    <w:rsid w:val="0E3015A8"/>
    <w:rsid w:val="0E325320"/>
    <w:rsid w:val="0E372937"/>
    <w:rsid w:val="0E3F3599"/>
    <w:rsid w:val="0E46753C"/>
    <w:rsid w:val="0E7616B1"/>
    <w:rsid w:val="0EAE0E4B"/>
    <w:rsid w:val="0EB36461"/>
    <w:rsid w:val="0EC75A69"/>
    <w:rsid w:val="0ED32660"/>
    <w:rsid w:val="0EFA4090"/>
    <w:rsid w:val="0F1B4006"/>
    <w:rsid w:val="0F31382A"/>
    <w:rsid w:val="0F5F5CA1"/>
    <w:rsid w:val="0F694D72"/>
    <w:rsid w:val="0F985657"/>
    <w:rsid w:val="0F9D6A3F"/>
    <w:rsid w:val="0FA328C3"/>
    <w:rsid w:val="0FBB425D"/>
    <w:rsid w:val="0FBD6E6C"/>
    <w:rsid w:val="0FD03043"/>
    <w:rsid w:val="0FF26B15"/>
    <w:rsid w:val="10022AD1"/>
    <w:rsid w:val="10043F3E"/>
    <w:rsid w:val="102A2753"/>
    <w:rsid w:val="10526911"/>
    <w:rsid w:val="105C48D7"/>
    <w:rsid w:val="105D0A1A"/>
    <w:rsid w:val="10686DD7"/>
    <w:rsid w:val="10B244F7"/>
    <w:rsid w:val="10FF1EB7"/>
    <w:rsid w:val="113E6DF0"/>
    <w:rsid w:val="115B4B8E"/>
    <w:rsid w:val="116E6670"/>
    <w:rsid w:val="11AD1D77"/>
    <w:rsid w:val="11AE0346"/>
    <w:rsid w:val="11BB562D"/>
    <w:rsid w:val="11CE710E"/>
    <w:rsid w:val="11D277B2"/>
    <w:rsid w:val="11D30BC8"/>
    <w:rsid w:val="11DD37F5"/>
    <w:rsid w:val="11DF756D"/>
    <w:rsid w:val="11E42DD6"/>
    <w:rsid w:val="11F272A1"/>
    <w:rsid w:val="11F823DD"/>
    <w:rsid w:val="120B0362"/>
    <w:rsid w:val="12276AFF"/>
    <w:rsid w:val="123258EF"/>
    <w:rsid w:val="126D4444"/>
    <w:rsid w:val="127B54E8"/>
    <w:rsid w:val="12957C2C"/>
    <w:rsid w:val="12AD31C8"/>
    <w:rsid w:val="12D70244"/>
    <w:rsid w:val="12DC3AAD"/>
    <w:rsid w:val="136F4921"/>
    <w:rsid w:val="13817C8D"/>
    <w:rsid w:val="139D148E"/>
    <w:rsid w:val="13B32A60"/>
    <w:rsid w:val="13BD743A"/>
    <w:rsid w:val="13CC3B21"/>
    <w:rsid w:val="141A488D"/>
    <w:rsid w:val="144638D4"/>
    <w:rsid w:val="147C10A3"/>
    <w:rsid w:val="1481490C"/>
    <w:rsid w:val="14A81E98"/>
    <w:rsid w:val="14CA3957"/>
    <w:rsid w:val="14EE570D"/>
    <w:rsid w:val="156264EB"/>
    <w:rsid w:val="156730C6"/>
    <w:rsid w:val="15D243BD"/>
    <w:rsid w:val="15DA2525"/>
    <w:rsid w:val="15EC4007"/>
    <w:rsid w:val="162B2960"/>
    <w:rsid w:val="163D0D06"/>
    <w:rsid w:val="165F65E8"/>
    <w:rsid w:val="166938A9"/>
    <w:rsid w:val="166D339A"/>
    <w:rsid w:val="16930926"/>
    <w:rsid w:val="169D3553"/>
    <w:rsid w:val="169F72CB"/>
    <w:rsid w:val="16BC1C2B"/>
    <w:rsid w:val="16C94348"/>
    <w:rsid w:val="16DE7DF3"/>
    <w:rsid w:val="175207E1"/>
    <w:rsid w:val="17562080"/>
    <w:rsid w:val="177B5642"/>
    <w:rsid w:val="17810BC7"/>
    <w:rsid w:val="178B572B"/>
    <w:rsid w:val="17E63AD1"/>
    <w:rsid w:val="181B0BD3"/>
    <w:rsid w:val="18633EF6"/>
    <w:rsid w:val="18664544"/>
    <w:rsid w:val="18741A66"/>
    <w:rsid w:val="18893D8F"/>
    <w:rsid w:val="18A5174C"/>
    <w:rsid w:val="18D27471"/>
    <w:rsid w:val="18E84F59"/>
    <w:rsid w:val="19395896"/>
    <w:rsid w:val="19A54BF8"/>
    <w:rsid w:val="19BD67F3"/>
    <w:rsid w:val="19D43730"/>
    <w:rsid w:val="19F16090"/>
    <w:rsid w:val="19FF69FF"/>
    <w:rsid w:val="1A200723"/>
    <w:rsid w:val="1A206975"/>
    <w:rsid w:val="1A332204"/>
    <w:rsid w:val="1A393EF2"/>
    <w:rsid w:val="1A3F329F"/>
    <w:rsid w:val="1A522A87"/>
    <w:rsid w:val="1A58050D"/>
    <w:rsid w:val="1A6D313D"/>
    <w:rsid w:val="1A922EB8"/>
    <w:rsid w:val="1AB175CD"/>
    <w:rsid w:val="1AB31597"/>
    <w:rsid w:val="1AB772D9"/>
    <w:rsid w:val="1ABD2416"/>
    <w:rsid w:val="1AEE0821"/>
    <w:rsid w:val="1B26620D"/>
    <w:rsid w:val="1B6D70F6"/>
    <w:rsid w:val="1B7E1BA5"/>
    <w:rsid w:val="1B8C7F9E"/>
    <w:rsid w:val="1B965141"/>
    <w:rsid w:val="1BBE4697"/>
    <w:rsid w:val="1BDB0DA5"/>
    <w:rsid w:val="1BEA2D97"/>
    <w:rsid w:val="1BF27E9D"/>
    <w:rsid w:val="1C085913"/>
    <w:rsid w:val="1C39237D"/>
    <w:rsid w:val="1C533032"/>
    <w:rsid w:val="1C5A43C0"/>
    <w:rsid w:val="1C9F6277"/>
    <w:rsid w:val="1CC61A56"/>
    <w:rsid w:val="1CD37CCF"/>
    <w:rsid w:val="1CF57C45"/>
    <w:rsid w:val="1D7019C1"/>
    <w:rsid w:val="1D954595"/>
    <w:rsid w:val="1DA17DCD"/>
    <w:rsid w:val="1E326C77"/>
    <w:rsid w:val="1E6F3A27"/>
    <w:rsid w:val="1E707ECB"/>
    <w:rsid w:val="1E9B481C"/>
    <w:rsid w:val="1ED33FB6"/>
    <w:rsid w:val="1ED73F4A"/>
    <w:rsid w:val="1F094146"/>
    <w:rsid w:val="1F0C571A"/>
    <w:rsid w:val="1F6C477E"/>
    <w:rsid w:val="1F896D6A"/>
    <w:rsid w:val="1FFE32B4"/>
    <w:rsid w:val="20362A4E"/>
    <w:rsid w:val="2039527A"/>
    <w:rsid w:val="20427645"/>
    <w:rsid w:val="20DB35F6"/>
    <w:rsid w:val="20EC5803"/>
    <w:rsid w:val="20F15CB5"/>
    <w:rsid w:val="20FD16EC"/>
    <w:rsid w:val="2130749E"/>
    <w:rsid w:val="2197751D"/>
    <w:rsid w:val="219C7BAD"/>
    <w:rsid w:val="21A8797C"/>
    <w:rsid w:val="21AE4866"/>
    <w:rsid w:val="21DE15EF"/>
    <w:rsid w:val="222D60D3"/>
    <w:rsid w:val="22433785"/>
    <w:rsid w:val="225044DB"/>
    <w:rsid w:val="22574EFE"/>
    <w:rsid w:val="2265761B"/>
    <w:rsid w:val="227153D4"/>
    <w:rsid w:val="22837AA1"/>
    <w:rsid w:val="22B83BEE"/>
    <w:rsid w:val="22DF73CD"/>
    <w:rsid w:val="22E42C35"/>
    <w:rsid w:val="22E46616"/>
    <w:rsid w:val="22EC5B17"/>
    <w:rsid w:val="22F664C5"/>
    <w:rsid w:val="230230BC"/>
    <w:rsid w:val="232A616E"/>
    <w:rsid w:val="233139A1"/>
    <w:rsid w:val="23447230"/>
    <w:rsid w:val="235F406A"/>
    <w:rsid w:val="237A0EA4"/>
    <w:rsid w:val="238910E7"/>
    <w:rsid w:val="23953F30"/>
    <w:rsid w:val="23A94E2B"/>
    <w:rsid w:val="23C2284B"/>
    <w:rsid w:val="24007D0E"/>
    <w:rsid w:val="24174945"/>
    <w:rsid w:val="24376D95"/>
    <w:rsid w:val="24390D5F"/>
    <w:rsid w:val="244A6AC8"/>
    <w:rsid w:val="24507E57"/>
    <w:rsid w:val="2463402E"/>
    <w:rsid w:val="247B4ED4"/>
    <w:rsid w:val="247E49C4"/>
    <w:rsid w:val="248875F1"/>
    <w:rsid w:val="249661B1"/>
    <w:rsid w:val="24A0493A"/>
    <w:rsid w:val="24B959FC"/>
    <w:rsid w:val="24BB1774"/>
    <w:rsid w:val="24C224A3"/>
    <w:rsid w:val="24CC1BD3"/>
    <w:rsid w:val="24CD6E81"/>
    <w:rsid w:val="24E0567E"/>
    <w:rsid w:val="252E0198"/>
    <w:rsid w:val="25473008"/>
    <w:rsid w:val="255F47F5"/>
    <w:rsid w:val="25E76599"/>
    <w:rsid w:val="260B672B"/>
    <w:rsid w:val="261B5D2E"/>
    <w:rsid w:val="26355556"/>
    <w:rsid w:val="264B6B28"/>
    <w:rsid w:val="265A6D6B"/>
    <w:rsid w:val="26655E3B"/>
    <w:rsid w:val="268418C0"/>
    <w:rsid w:val="268D5392"/>
    <w:rsid w:val="26DE174A"/>
    <w:rsid w:val="26F23447"/>
    <w:rsid w:val="26F471BF"/>
    <w:rsid w:val="270F4B1E"/>
    <w:rsid w:val="2729330D"/>
    <w:rsid w:val="272D5ED4"/>
    <w:rsid w:val="274A6239"/>
    <w:rsid w:val="276E2ACE"/>
    <w:rsid w:val="278C564A"/>
    <w:rsid w:val="27934C2A"/>
    <w:rsid w:val="27977A7B"/>
    <w:rsid w:val="27982240"/>
    <w:rsid w:val="27C272BD"/>
    <w:rsid w:val="27D8088F"/>
    <w:rsid w:val="28094EEC"/>
    <w:rsid w:val="28096C9A"/>
    <w:rsid w:val="287D1C4A"/>
    <w:rsid w:val="28C36E49"/>
    <w:rsid w:val="2944442E"/>
    <w:rsid w:val="2987256D"/>
    <w:rsid w:val="299935C5"/>
    <w:rsid w:val="29E277A3"/>
    <w:rsid w:val="29FA4AED"/>
    <w:rsid w:val="2A3C6EB3"/>
    <w:rsid w:val="2A84085A"/>
    <w:rsid w:val="2AB0164F"/>
    <w:rsid w:val="2AB27175"/>
    <w:rsid w:val="2AF8670F"/>
    <w:rsid w:val="2B073965"/>
    <w:rsid w:val="2B481888"/>
    <w:rsid w:val="2B533903"/>
    <w:rsid w:val="2B561DD3"/>
    <w:rsid w:val="2B762899"/>
    <w:rsid w:val="2B764647"/>
    <w:rsid w:val="2B82123D"/>
    <w:rsid w:val="2B9E76FA"/>
    <w:rsid w:val="2BF1627E"/>
    <w:rsid w:val="2BF63632"/>
    <w:rsid w:val="2BFD08C4"/>
    <w:rsid w:val="2C1005F7"/>
    <w:rsid w:val="2C2440A3"/>
    <w:rsid w:val="2C5A3F68"/>
    <w:rsid w:val="2C6C77F8"/>
    <w:rsid w:val="2CB05936"/>
    <w:rsid w:val="2CB16E11"/>
    <w:rsid w:val="2CCB451E"/>
    <w:rsid w:val="2CFB55AE"/>
    <w:rsid w:val="2D572256"/>
    <w:rsid w:val="2D8A43D9"/>
    <w:rsid w:val="2D8E05D6"/>
    <w:rsid w:val="2DAF2092"/>
    <w:rsid w:val="2DEF5CD0"/>
    <w:rsid w:val="2E04418C"/>
    <w:rsid w:val="2E073C7C"/>
    <w:rsid w:val="2E1D349F"/>
    <w:rsid w:val="2E4427DA"/>
    <w:rsid w:val="2E505623"/>
    <w:rsid w:val="2E625356"/>
    <w:rsid w:val="2E6764C9"/>
    <w:rsid w:val="2ED753FC"/>
    <w:rsid w:val="2F5668F6"/>
    <w:rsid w:val="2F827A5E"/>
    <w:rsid w:val="2F8C48B4"/>
    <w:rsid w:val="2FA01C92"/>
    <w:rsid w:val="2FC13CB3"/>
    <w:rsid w:val="2FE2236A"/>
    <w:rsid w:val="300466C5"/>
    <w:rsid w:val="30166791"/>
    <w:rsid w:val="305B4407"/>
    <w:rsid w:val="307849BD"/>
    <w:rsid w:val="307D6477"/>
    <w:rsid w:val="308C66BA"/>
    <w:rsid w:val="30DD6C13"/>
    <w:rsid w:val="30DF2C8E"/>
    <w:rsid w:val="30E20834"/>
    <w:rsid w:val="30ED53AB"/>
    <w:rsid w:val="30FC114A"/>
    <w:rsid w:val="312E0D5F"/>
    <w:rsid w:val="313E07CF"/>
    <w:rsid w:val="3140197F"/>
    <w:rsid w:val="31440D43"/>
    <w:rsid w:val="3152520E"/>
    <w:rsid w:val="3163566D"/>
    <w:rsid w:val="3163741B"/>
    <w:rsid w:val="31AF08B2"/>
    <w:rsid w:val="31E87920"/>
    <w:rsid w:val="31E9779E"/>
    <w:rsid w:val="321D581C"/>
    <w:rsid w:val="32452FC5"/>
    <w:rsid w:val="32A95302"/>
    <w:rsid w:val="32C24615"/>
    <w:rsid w:val="32C4038E"/>
    <w:rsid w:val="335214F5"/>
    <w:rsid w:val="335E433E"/>
    <w:rsid w:val="33900270"/>
    <w:rsid w:val="33B0446E"/>
    <w:rsid w:val="33C70135"/>
    <w:rsid w:val="33DC1707"/>
    <w:rsid w:val="346A286F"/>
    <w:rsid w:val="34A35D81"/>
    <w:rsid w:val="34BB756E"/>
    <w:rsid w:val="34F30A97"/>
    <w:rsid w:val="353062CE"/>
    <w:rsid w:val="353A66E5"/>
    <w:rsid w:val="35647C06"/>
    <w:rsid w:val="3587296A"/>
    <w:rsid w:val="36006832"/>
    <w:rsid w:val="365D5362"/>
    <w:rsid w:val="36A75FFC"/>
    <w:rsid w:val="36AA5AEC"/>
    <w:rsid w:val="36F079A3"/>
    <w:rsid w:val="36F17277"/>
    <w:rsid w:val="370A367C"/>
    <w:rsid w:val="371C7F41"/>
    <w:rsid w:val="372640C9"/>
    <w:rsid w:val="373A6E70"/>
    <w:rsid w:val="375515B4"/>
    <w:rsid w:val="375D490D"/>
    <w:rsid w:val="37BE184F"/>
    <w:rsid w:val="37DC7F27"/>
    <w:rsid w:val="37EB016A"/>
    <w:rsid w:val="37FA574F"/>
    <w:rsid w:val="380B25BB"/>
    <w:rsid w:val="3810372D"/>
    <w:rsid w:val="381A45AC"/>
    <w:rsid w:val="381B6BF5"/>
    <w:rsid w:val="388303A3"/>
    <w:rsid w:val="38B14F10"/>
    <w:rsid w:val="38C42E95"/>
    <w:rsid w:val="38FF3ECD"/>
    <w:rsid w:val="39050DB8"/>
    <w:rsid w:val="395D29A2"/>
    <w:rsid w:val="39812B34"/>
    <w:rsid w:val="39A24859"/>
    <w:rsid w:val="39AC56D7"/>
    <w:rsid w:val="39C3355F"/>
    <w:rsid w:val="39D02F79"/>
    <w:rsid w:val="39D0586A"/>
    <w:rsid w:val="39D2513E"/>
    <w:rsid w:val="39E92488"/>
    <w:rsid w:val="3A1C460B"/>
    <w:rsid w:val="3A211C22"/>
    <w:rsid w:val="3A695377"/>
    <w:rsid w:val="3A6A181A"/>
    <w:rsid w:val="3AAF36D1"/>
    <w:rsid w:val="3AEC0187"/>
    <w:rsid w:val="3B091033"/>
    <w:rsid w:val="3B4C0F20"/>
    <w:rsid w:val="3B7010B2"/>
    <w:rsid w:val="3BD553B9"/>
    <w:rsid w:val="3BF1405C"/>
    <w:rsid w:val="3C1C08F2"/>
    <w:rsid w:val="3C5C1637"/>
    <w:rsid w:val="3C706E90"/>
    <w:rsid w:val="3C94492D"/>
    <w:rsid w:val="3CBC20D5"/>
    <w:rsid w:val="3D001FC2"/>
    <w:rsid w:val="3D09356D"/>
    <w:rsid w:val="3D1D0DC6"/>
    <w:rsid w:val="3D3B2FFA"/>
    <w:rsid w:val="3D3E0D3C"/>
    <w:rsid w:val="3D731404"/>
    <w:rsid w:val="3DC2371B"/>
    <w:rsid w:val="3E067AAC"/>
    <w:rsid w:val="3E1D08EA"/>
    <w:rsid w:val="3E2B1CC9"/>
    <w:rsid w:val="3E2C6DE7"/>
    <w:rsid w:val="3E2E2B5F"/>
    <w:rsid w:val="3E350391"/>
    <w:rsid w:val="3E3D2B22"/>
    <w:rsid w:val="3EBF1A09"/>
    <w:rsid w:val="3ED9341F"/>
    <w:rsid w:val="3ED96F6F"/>
    <w:rsid w:val="3F281CA4"/>
    <w:rsid w:val="3F446ADE"/>
    <w:rsid w:val="3F786788"/>
    <w:rsid w:val="3FBB0422"/>
    <w:rsid w:val="3FDF34B0"/>
    <w:rsid w:val="3FE07E89"/>
    <w:rsid w:val="40341BD4"/>
    <w:rsid w:val="403703F1"/>
    <w:rsid w:val="403A3A3D"/>
    <w:rsid w:val="404562E8"/>
    <w:rsid w:val="40692574"/>
    <w:rsid w:val="408F70EB"/>
    <w:rsid w:val="4093314D"/>
    <w:rsid w:val="41306BEE"/>
    <w:rsid w:val="414A5F02"/>
    <w:rsid w:val="415316D4"/>
    <w:rsid w:val="41931657"/>
    <w:rsid w:val="41986C6D"/>
    <w:rsid w:val="41A3330C"/>
    <w:rsid w:val="41E65273"/>
    <w:rsid w:val="42162288"/>
    <w:rsid w:val="426923B8"/>
    <w:rsid w:val="42750D5C"/>
    <w:rsid w:val="42813BA5"/>
    <w:rsid w:val="42817701"/>
    <w:rsid w:val="42890CAC"/>
    <w:rsid w:val="428C42F8"/>
    <w:rsid w:val="42EB7271"/>
    <w:rsid w:val="42EE53E5"/>
    <w:rsid w:val="42F02AD9"/>
    <w:rsid w:val="42F36125"/>
    <w:rsid w:val="43144A19"/>
    <w:rsid w:val="432871D5"/>
    <w:rsid w:val="433230F1"/>
    <w:rsid w:val="433956D2"/>
    <w:rsid w:val="433E3844"/>
    <w:rsid w:val="435B61A4"/>
    <w:rsid w:val="43601A0D"/>
    <w:rsid w:val="43803F84"/>
    <w:rsid w:val="43A15B81"/>
    <w:rsid w:val="43FF1225"/>
    <w:rsid w:val="442C5D93"/>
    <w:rsid w:val="443B5FD6"/>
    <w:rsid w:val="445A645C"/>
    <w:rsid w:val="44BE2E8F"/>
    <w:rsid w:val="44F7014F"/>
    <w:rsid w:val="450308A1"/>
    <w:rsid w:val="4508410A"/>
    <w:rsid w:val="45210F2D"/>
    <w:rsid w:val="4541586E"/>
    <w:rsid w:val="45603F46"/>
    <w:rsid w:val="459534C4"/>
    <w:rsid w:val="45B20519"/>
    <w:rsid w:val="45BE6EBE"/>
    <w:rsid w:val="45C57B09"/>
    <w:rsid w:val="45CC15DB"/>
    <w:rsid w:val="45FB3C6E"/>
    <w:rsid w:val="464078D3"/>
    <w:rsid w:val="464A7A98"/>
    <w:rsid w:val="46853538"/>
    <w:rsid w:val="46A63BDA"/>
    <w:rsid w:val="46BB51AC"/>
    <w:rsid w:val="46DF70EC"/>
    <w:rsid w:val="46E82445"/>
    <w:rsid w:val="47044DA5"/>
    <w:rsid w:val="470B6133"/>
    <w:rsid w:val="472A2C33"/>
    <w:rsid w:val="472B0583"/>
    <w:rsid w:val="474B2FD1"/>
    <w:rsid w:val="47D14C87"/>
    <w:rsid w:val="47D26A75"/>
    <w:rsid w:val="47EB6214"/>
    <w:rsid w:val="482254E2"/>
    <w:rsid w:val="483376F0"/>
    <w:rsid w:val="487877F8"/>
    <w:rsid w:val="488E2B78"/>
    <w:rsid w:val="48BC6C0F"/>
    <w:rsid w:val="48BF2D31"/>
    <w:rsid w:val="48D52555"/>
    <w:rsid w:val="48DA6428"/>
    <w:rsid w:val="48E64762"/>
    <w:rsid w:val="48F826E7"/>
    <w:rsid w:val="49064FDE"/>
    <w:rsid w:val="4929464F"/>
    <w:rsid w:val="495C67D2"/>
    <w:rsid w:val="499252AD"/>
    <w:rsid w:val="49B91E77"/>
    <w:rsid w:val="49C425C9"/>
    <w:rsid w:val="49D97B26"/>
    <w:rsid w:val="49DC7913"/>
    <w:rsid w:val="49E62540"/>
    <w:rsid w:val="49EC224C"/>
    <w:rsid w:val="4A0E2C84"/>
    <w:rsid w:val="4A2C2648"/>
    <w:rsid w:val="4A632FEA"/>
    <w:rsid w:val="4A6C513B"/>
    <w:rsid w:val="4ABB259D"/>
    <w:rsid w:val="4AE90539"/>
    <w:rsid w:val="4AF0758A"/>
    <w:rsid w:val="4B0E61F2"/>
    <w:rsid w:val="4B1A6945"/>
    <w:rsid w:val="4B2B2900"/>
    <w:rsid w:val="4B3D0885"/>
    <w:rsid w:val="4B531E57"/>
    <w:rsid w:val="4B553E21"/>
    <w:rsid w:val="4B560061"/>
    <w:rsid w:val="4BA97CC9"/>
    <w:rsid w:val="4BB072A9"/>
    <w:rsid w:val="4BCE14DD"/>
    <w:rsid w:val="4C2A2BB8"/>
    <w:rsid w:val="4C327CBE"/>
    <w:rsid w:val="4C3B3017"/>
    <w:rsid w:val="4C5379F9"/>
    <w:rsid w:val="4C603F1D"/>
    <w:rsid w:val="4CAA019C"/>
    <w:rsid w:val="4CAD678A"/>
    <w:rsid w:val="4CD80866"/>
    <w:rsid w:val="4CDB2104"/>
    <w:rsid w:val="4CF17B79"/>
    <w:rsid w:val="4D5C3245"/>
    <w:rsid w:val="4D5D6FBD"/>
    <w:rsid w:val="4D7F0CE1"/>
    <w:rsid w:val="4DDF3E76"/>
    <w:rsid w:val="4DEB6377"/>
    <w:rsid w:val="4DF07278"/>
    <w:rsid w:val="4DF53699"/>
    <w:rsid w:val="4E347D1E"/>
    <w:rsid w:val="4E3C4E24"/>
    <w:rsid w:val="4E6C395B"/>
    <w:rsid w:val="4E816CDB"/>
    <w:rsid w:val="4E832A53"/>
    <w:rsid w:val="4E8F13F8"/>
    <w:rsid w:val="4E9876B0"/>
    <w:rsid w:val="4EAC1FAA"/>
    <w:rsid w:val="4ED17C62"/>
    <w:rsid w:val="4EE5726A"/>
    <w:rsid w:val="4EEC684A"/>
    <w:rsid w:val="4EFF6A90"/>
    <w:rsid w:val="4F0A3D59"/>
    <w:rsid w:val="4F0C47F7"/>
    <w:rsid w:val="4F1B4E81"/>
    <w:rsid w:val="4F5543EF"/>
    <w:rsid w:val="4F9547EC"/>
    <w:rsid w:val="4F960564"/>
    <w:rsid w:val="4FAD5FDA"/>
    <w:rsid w:val="4FAF2F9F"/>
    <w:rsid w:val="4FB8672C"/>
    <w:rsid w:val="4FD55530"/>
    <w:rsid w:val="4FE13ED5"/>
    <w:rsid w:val="4FF45606"/>
    <w:rsid w:val="500100D3"/>
    <w:rsid w:val="503D0BA5"/>
    <w:rsid w:val="504601DC"/>
    <w:rsid w:val="50483F54"/>
    <w:rsid w:val="506B7C43"/>
    <w:rsid w:val="50884351"/>
    <w:rsid w:val="50962F12"/>
    <w:rsid w:val="50A065F9"/>
    <w:rsid w:val="50BE5FC4"/>
    <w:rsid w:val="50CB0986"/>
    <w:rsid w:val="51241193"/>
    <w:rsid w:val="51516E38"/>
    <w:rsid w:val="517C40D7"/>
    <w:rsid w:val="51C94C21"/>
    <w:rsid w:val="520E6AD8"/>
    <w:rsid w:val="52190D7D"/>
    <w:rsid w:val="521A36CE"/>
    <w:rsid w:val="525564B4"/>
    <w:rsid w:val="52754DA9"/>
    <w:rsid w:val="528F19C6"/>
    <w:rsid w:val="5292555D"/>
    <w:rsid w:val="52952D55"/>
    <w:rsid w:val="52974B1E"/>
    <w:rsid w:val="52DC2732"/>
    <w:rsid w:val="53566988"/>
    <w:rsid w:val="539F20DD"/>
    <w:rsid w:val="53B4545D"/>
    <w:rsid w:val="53C102A5"/>
    <w:rsid w:val="53C27B7A"/>
    <w:rsid w:val="53CC6C4A"/>
    <w:rsid w:val="53E21FCA"/>
    <w:rsid w:val="5437011E"/>
    <w:rsid w:val="543D133B"/>
    <w:rsid w:val="54646E83"/>
    <w:rsid w:val="546926EB"/>
    <w:rsid w:val="54777C4E"/>
    <w:rsid w:val="54FB1595"/>
    <w:rsid w:val="54FE72D7"/>
    <w:rsid w:val="55034D4B"/>
    <w:rsid w:val="55200FFC"/>
    <w:rsid w:val="552879B4"/>
    <w:rsid w:val="55314EE2"/>
    <w:rsid w:val="55373995"/>
    <w:rsid w:val="554F1621"/>
    <w:rsid w:val="55B72D2C"/>
    <w:rsid w:val="560E30DB"/>
    <w:rsid w:val="56101070"/>
    <w:rsid w:val="56270168"/>
    <w:rsid w:val="5637484F"/>
    <w:rsid w:val="56486A5C"/>
    <w:rsid w:val="564B3E56"/>
    <w:rsid w:val="56725887"/>
    <w:rsid w:val="56A33632"/>
    <w:rsid w:val="56C80C8E"/>
    <w:rsid w:val="56D627B6"/>
    <w:rsid w:val="56F444EE"/>
    <w:rsid w:val="57106E4E"/>
    <w:rsid w:val="575724C8"/>
    <w:rsid w:val="576553EC"/>
    <w:rsid w:val="576556E7"/>
    <w:rsid w:val="577E08ED"/>
    <w:rsid w:val="579E08FE"/>
    <w:rsid w:val="57C87729"/>
    <w:rsid w:val="57CF2865"/>
    <w:rsid w:val="57D13B36"/>
    <w:rsid w:val="57DE0CFA"/>
    <w:rsid w:val="58030761"/>
    <w:rsid w:val="580B0920"/>
    <w:rsid w:val="58533496"/>
    <w:rsid w:val="585B391B"/>
    <w:rsid w:val="58675193"/>
    <w:rsid w:val="58810003"/>
    <w:rsid w:val="58AE459A"/>
    <w:rsid w:val="590824D3"/>
    <w:rsid w:val="591D44ED"/>
    <w:rsid w:val="594B23BF"/>
    <w:rsid w:val="59894CE9"/>
    <w:rsid w:val="59B91A1F"/>
    <w:rsid w:val="59D13ABB"/>
    <w:rsid w:val="59D93E6F"/>
    <w:rsid w:val="59DD74BB"/>
    <w:rsid w:val="59DF76D7"/>
    <w:rsid w:val="59E44CEE"/>
    <w:rsid w:val="5A4A2932"/>
    <w:rsid w:val="5A503D29"/>
    <w:rsid w:val="5A556334"/>
    <w:rsid w:val="5A8262B5"/>
    <w:rsid w:val="5A9A53AC"/>
    <w:rsid w:val="5A9F0C15"/>
    <w:rsid w:val="5ABF3065"/>
    <w:rsid w:val="5ACB37B8"/>
    <w:rsid w:val="5AE825BC"/>
    <w:rsid w:val="5B1213E7"/>
    <w:rsid w:val="5B2B4256"/>
    <w:rsid w:val="5B4F263B"/>
    <w:rsid w:val="5B955B74"/>
    <w:rsid w:val="5B995664"/>
    <w:rsid w:val="5BC56459"/>
    <w:rsid w:val="5BE34B31"/>
    <w:rsid w:val="5C1E05F9"/>
    <w:rsid w:val="5C7F2AAC"/>
    <w:rsid w:val="5D094A6B"/>
    <w:rsid w:val="5D573A29"/>
    <w:rsid w:val="5D5C2DED"/>
    <w:rsid w:val="5D5F28DD"/>
    <w:rsid w:val="5D616655"/>
    <w:rsid w:val="5D6B3030"/>
    <w:rsid w:val="5D7A373F"/>
    <w:rsid w:val="5D902A97"/>
    <w:rsid w:val="5DA36C6E"/>
    <w:rsid w:val="5DAF116F"/>
    <w:rsid w:val="5E0A2849"/>
    <w:rsid w:val="5E196F30"/>
    <w:rsid w:val="5E1B6804"/>
    <w:rsid w:val="5E203E1A"/>
    <w:rsid w:val="5E337978"/>
    <w:rsid w:val="5E5835B4"/>
    <w:rsid w:val="5EA467FA"/>
    <w:rsid w:val="5EF86FA6"/>
    <w:rsid w:val="5EFD5F0A"/>
    <w:rsid w:val="5F520A68"/>
    <w:rsid w:val="5F622211"/>
    <w:rsid w:val="5F7563E8"/>
    <w:rsid w:val="5F97010C"/>
    <w:rsid w:val="60261490"/>
    <w:rsid w:val="60351852"/>
    <w:rsid w:val="606E30A9"/>
    <w:rsid w:val="609A4358"/>
    <w:rsid w:val="613100ED"/>
    <w:rsid w:val="61722BDF"/>
    <w:rsid w:val="618446C0"/>
    <w:rsid w:val="62092E18"/>
    <w:rsid w:val="621C0D9D"/>
    <w:rsid w:val="62864468"/>
    <w:rsid w:val="62C236F2"/>
    <w:rsid w:val="62EC69C1"/>
    <w:rsid w:val="62F35FA1"/>
    <w:rsid w:val="62F835B8"/>
    <w:rsid w:val="63212B0F"/>
    <w:rsid w:val="635D78BF"/>
    <w:rsid w:val="636C18B0"/>
    <w:rsid w:val="6372336A"/>
    <w:rsid w:val="6375798F"/>
    <w:rsid w:val="637600C4"/>
    <w:rsid w:val="63927568"/>
    <w:rsid w:val="63AC7EFE"/>
    <w:rsid w:val="63BF7C32"/>
    <w:rsid w:val="63F0428F"/>
    <w:rsid w:val="63F26259"/>
    <w:rsid w:val="6417181C"/>
    <w:rsid w:val="64265F03"/>
    <w:rsid w:val="642E6B65"/>
    <w:rsid w:val="643F0C05"/>
    <w:rsid w:val="64430863"/>
    <w:rsid w:val="64550596"/>
    <w:rsid w:val="64610CE9"/>
    <w:rsid w:val="64836EB1"/>
    <w:rsid w:val="64B654D9"/>
    <w:rsid w:val="64FB113D"/>
    <w:rsid w:val="65024D2A"/>
    <w:rsid w:val="6522491C"/>
    <w:rsid w:val="65434337"/>
    <w:rsid w:val="6569254B"/>
    <w:rsid w:val="65711400"/>
    <w:rsid w:val="65815627"/>
    <w:rsid w:val="65D5198E"/>
    <w:rsid w:val="65DC4ACB"/>
    <w:rsid w:val="665F74AA"/>
    <w:rsid w:val="666920D7"/>
    <w:rsid w:val="66846F11"/>
    <w:rsid w:val="66A3383B"/>
    <w:rsid w:val="66D02156"/>
    <w:rsid w:val="66D71736"/>
    <w:rsid w:val="67095D94"/>
    <w:rsid w:val="67136C12"/>
    <w:rsid w:val="67391D23"/>
    <w:rsid w:val="673A5CD4"/>
    <w:rsid w:val="6760172C"/>
    <w:rsid w:val="679A2E90"/>
    <w:rsid w:val="67C2316A"/>
    <w:rsid w:val="67CD422D"/>
    <w:rsid w:val="67E265E5"/>
    <w:rsid w:val="67EE4F89"/>
    <w:rsid w:val="67FD341E"/>
    <w:rsid w:val="68071BA7"/>
    <w:rsid w:val="68921DB9"/>
    <w:rsid w:val="68AB73D1"/>
    <w:rsid w:val="68DC1286"/>
    <w:rsid w:val="68F550AB"/>
    <w:rsid w:val="69101277"/>
    <w:rsid w:val="693C26F5"/>
    <w:rsid w:val="69831701"/>
    <w:rsid w:val="69C064B2"/>
    <w:rsid w:val="69DF2DDC"/>
    <w:rsid w:val="69FA7C16"/>
    <w:rsid w:val="6A011A1A"/>
    <w:rsid w:val="6A462C62"/>
    <w:rsid w:val="6AE16007"/>
    <w:rsid w:val="6B105217"/>
    <w:rsid w:val="6B15282D"/>
    <w:rsid w:val="6B264A3A"/>
    <w:rsid w:val="6B2C02A3"/>
    <w:rsid w:val="6B2F38EF"/>
    <w:rsid w:val="6B301415"/>
    <w:rsid w:val="6B713F07"/>
    <w:rsid w:val="6BBB1626"/>
    <w:rsid w:val="6BD61FBC"/>
    <w:rsid w:val="6BE97F42"/>
    <w:rsid w:val="6BEC5C84"/>
    <w:rsid w:val="6CAE045A"/>
    <w:rsid w:val="6CEB59FB"/>
    <w:rsid w:val="6CEC7186"/>
    <w:rsid w:val="6CF90658"/>
    <w:rsid w:val="6D286848"/>
    <w:rsid w:val="6D853C9A"/>
    <w:rsid w:val="6DBE71AC"/>
    <w:rsid w:val="6DE73DB0"/>
    <w:rsid w:val="6E0948CB"/>
    <w:rsid w:val="6E0C7F17"/>
    <w:rsid w:val="6E407BC1"/>
    <w:rsid w:val="6E522AC7"/>
    <w:rsid w:val="6E751F61"/>
    <w:rsid w:val="6EA6036C"/>
    <w:rsid w:val="6ECE341F"/>
    <w:rsid w:val="6EE36ECA"/>
    <w:rsid w:val="6EE964AB"/>
    <w:rsid w:val="6F255735"/>
    <w:rsid w:val="6F394D3C"/>
    <w:rsid w:val="6F402D2D"/>
    <w:rsid w:val="6F541B76"/>
    <w:rsid w:val="6F991C7F"/>
    <w:rsid w:val="6FB42615"/>
    <w:rsid w:val="6FFD045F"/>
    <w:rsid w:val="70133860"/>
    <w:rsid w:val="709F43DA"/>
    <w:rsid w:val="70D07922"/>
    <w:rsid w:val="70D80585"/>
    <w:rsid w:val="712D4D5C"/>
    <w:rsid w:val="71A873EE"/>
    <w:rsid w:val="71BE3C1E"/>
    <w:rsid w:val="71D23226"/>
    <w:rsid w:val="71F80EDE"/>
    <w:rsid w:val="72133F6A"/>
    <w:rsid w:val="723932A5"/>
    <w:rsid w:val="724A45D8"/>
    <w:rsid w:val="725453F3"/>
    <w:rsid w:val="7294672D"/>
    <w:rsid w:val="72CB65F3"/>
    <w:rsid w:val="72D52FCE"/>
    <w:rsid w:val="72E5025F"/>
    <w:rsid w:val="72F07E08"/>
    <w:rsid w:val="73090EC9"/>
    <w:rsid w:val="73317E4E"/>
    <w:rsid w:val="73335F46"/>
    <w:rsid w:val="73397A01"/>
    <w:rsid w:val="734343DB"/>
    <w:rsid w:val="734F0FD2"/>
    <w:rsid w:val="73754823"/>
    <w:rsid w:val="737A1DC7"/>
    <w:rsid w:val="7386076C"/>
    <w:rsid w:val="73907566"/>
    <w:rsid w:val="73974727"/>
    <w:rsid w:val="73A56E44"/>
    <w:rsid w:val="73D2750D"/>
    <w:rsid w:val="73D70FC8"/>
    <w:rsid w:val="73E84F83"/>
    <w:rsid w:val="7407365B"/>
    <w:rsid w:val="741B2C62"/>
    <w:rsid w:val="748702F8"/>
    <w:rsid w:val="74942A15"/>
    <w:rsid w:val="74AD13E5"/>
    <w:rsid w:val="74CE5F27"/>
    <w:rsid w:val="74D53759"/>
    <w:rsid w:val="74FD05BA"/>
    <w:rsid w:val="74FF4332"/>
    <w:rsid w:val="75071439"/>
    <w:rsid w:val="752419D7"/>
    <w:rsid w:val="752E2E69"/>
    <w:rsid w:val="754C77F5"/>
    <w:rsid w:val="758E6DF9"/>
    <w:rsid w:val="7592164A"/>
    <w:rsid w:val="75B3511C"/>
    <w:rsid w:val="75D21A46"/>
    <w:rsid w:val="75E4312D"/>
    <w:rsid w:val="75E50BF3"/>
    <w:rsid w:val="75E873AD"/>
    <w:rsid w:val="75ED6880"/>
    <w:rsid w:val="75EF43A6"/>
    <w:rsid w:val="762B1157"/>
    <w:rsid w:val="764B35A7"/>
    <w:rsid w:val="765C57B4"/>
    <w:rsid w:val="766D79C1"/>
    <w:rsid w:val="76797673"/>
    <w:rsid w:val="76A333E3"/>
    <w:rsid w:val="76B13BBA"/>
    <w:rsid w:val="76B92C06"/>
    <w:rsid w:val="76EA1012"/>
    <w:rsid w:val="76EE465E"/>
    <w:rsid w:val="76FB6D7B"/>
    <w:rsid w:val="77277D4B"/>
    <w:rsid w:val="77413963"/>
    <w:rsid w:val="77426425"/>
    <w:rsid w:val="774D7A2D"/>
    <w:rsid w:val="776E4808"/>
    <w:rsid w:val="77A17922"/>
    <w:rsid w:val="77A613DD"/>
    <w:rsid w:val="77B24D55"/>
    <w:rsid w:val="781225CE"/>
    <w:rsid w:val="781D05EA"/>
    <w:rsid w:val="782F3180"/>
    <w:rsid w:val="786F7A21"/>
    <w:rsid w:val="789F4A63"/>
    <w:rsid w:val="78D41F79"/>
    <w:rsid w:val="78D6184E"/>
    <w:rsid w:val="78E73A5B"/>
    <w:rsid w:val="79183C14"/>
    <w:rsid w:val="79534C4C"/>
    <w:rsid w:val="79AB7A24"/>
    <w:rsid w:val="79BA116F"/>
    <w:rsid w:val="79BD656A"/>
    <w:rsid w:val="79CC49FF"/>
    <w:rsid w:val="7A190943"/>
    <w:rsid w:val="7A682979"/>
    <w:rsid w:val="7A8B6668"/>
    <w:rsid w:val="7A8C48BA"/>
    <w:rsid w:val="7AF1296F"/>
    <w:rsid w:val="7AF91823"/>
    <w:rsid w:val="7AF97A75"/>
    <w:rsid w:val="7B053774"/>
    <w:rsid w:val="7B114DBF"/>
    <w:rsid w:val="7B2C39A7"/>
    <w:rsid w:val="7B354F51"/>
    <w:rsid w:val="7B445194"/>
    <w:rsid w:val="7B7D4202"/>
    <w:rsid w:val="7BA619AB"/>
    <w:rsid w:val="7BD61B65"/>
    <w:rsid w:val="7BDF310F"/>
    <w:rsid w:val="7C014E34"/>
    <w:rsid w:val="7C046351"/>
    <w:rsid w:val="7CA12173"/>
    <w:rsid w:val="7CAB4D9F"/>
    <w:rsid w:val="7CAF5C8B"/>
    <w:rsid w:val="7CB34B1E"/>
    <w:rsid w:val="7CDC31AB"/>
    <w:rsid w:val="7D2F3C22"/>
    <w:rsid w:val="7D32101D"/>
    <w:rsid w:val="7D5C301D"/>
    <w:rsid w:val="7D676F18"/>
    <w:rsid w:val="7D9D6DDE"/>
    <w:rsid w:val="7D9F66B2"/>
    <w:rsid w:val="7DA71A0B"/>
    <w:rsid w:val="7DF509C8"/>
    <w:rsid w:val="7DF52776"/>
    <w:rsid w:val="7E0B01EB"/>
    <w:rsid w:val="7E0C7AC0"/>
    <w:rsid w:val="7E132BFC"/>
    <w:rsid w:val="7E1626EC"/>
    <w:rsid w:val="7E1F3C97"/>
    <w:rsid w:val="7E3F7E95"/>
    <w:rsid w:val="7E44621F"/>
    <w:rsid w:val="7E6D1522"/>
    <w:rsid w:val="7E7E75A1"/>
    <w:rsid w:val="7E937010"/>
    <w:rsid w:val="7F604567"/>
    <w:rsid w:val="7F871AF4"/>
    <w:rsid w:val="7F8E2E82"/>
    <w:rsid w:val="7FC20D7E"/>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rPr>
  </w:style>
  <w:style w:type="paragraph" w:customStyle="1" w:styleId="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WPSOffice手动目录 1"/>
    <w:qFormat/>
    <w:uiPriority w:val="0"/>
    <w:rPr>
      <w:rFonts w:asciiTheme="minorHAnsi" w:hAnsiTheme="minorHAnsi" w:eastAsiaTheme="minorEastAsia" w:cstheme="minorBidi"/>
      <w:lang w:val="en-US" w:eastAsia="zh-CN" w:bidi="ar-SA"/>
    </w:rPr>
  </w:style>
  <w:style w:type="paragraph" w:customStyle="1" w:styleId="10">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4495</Words>
  <Characters>4498</Characters>
  <Lines>62</Lines>
  <Paragraphs>17</Paragraphs>
  <TotalTime>10</TotalTime>
  <ScaleCrop>false</ScaleCrop>
  <LinksUpToDate>false</LinksUpToDate>
  <CharactersWithSpaces>4571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2023-01-06T01:53:00Z</dcterms:created>
  <dc:creator>liu yi</dc:creator>
  <cp:lastModifiedBy>王牡丹</cp:lastModifiedBy>
  <cp:lastPrinted>2023-02-03T01:52:00Z</cp:lastPrinted>
  <dcterms:modified xsi:type="dcterms:W3CDTF">2023-02-14T07:43:11Z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8FAB26A149594A7B96B016232478F748</vt:lpwstr>
  </property>
</Properties>
</file>