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b/>
          <w:bCs/>
          <w:i w:val="0"/>
          <w:iCs w:val="0"/>
          <w:caps w:val="0"/>
          <w:color w:val="000000"/>
          <w:spacing w:val="0"/>
          <w:kern w:val="0"/>
          <w:sz w:val="27"/>
          <w:szCs w:val="27"/>
          <w:shd w:val="clear" w:fill="FFFFFF"/>
          <w:lang w:val="en-US" w:eastAsia="zh-CN" w:bidi="ar"/>
        </w:rPr>
        <w:t>推动大规模设备更新和消费品以旧换新行动方案</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推动大规模设备更新和消费品以旧换新是加快构建新发展格局、推动高质量发展的重要举措，将有力促进投资和消费，既利当前、更利长远。为贯彻落实党中央决策部署，现就推动新一轮大规模设备更新和消费品以旧换新，制定如下行动方案。</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一、总体要求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推动大规模设备更新和消费品以旧换新，要以习近平新时代中国特色社会主义思想为指导，深入贯彻党的二十大精神，贯彻落实中央经济工作会议和中央财经委员会第四次会议部署，统筹扩大内需和深化供给侧结构性改革，实施设备更新、消费品以旧换新、回收循环利用、标准提升四大行动，大力促进先进设备生产应用，推动先进产能比重持续提升，推动高质量耐用消费品更多进入居民生活，畅通资源循环利用链条，大幅提高国民经济循环质量和水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市场为主、政府引导。充分发挥市场配置资源的决定性作用，结合各类设备和消费品更新换代差异化需求，依靠市场提供多样化供给和服务。更好发挥政府作用，加大财税、金融、投资等政策支持力度，打好政策组合拳，引导商家适度让利，形成更新换代规模效应。</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——坚持鼓励先进、淘汰落后。建立激励和约束相结合的长效机制，加快淘汰落后产品设备，提升安全可靠水平，促进产业高端化、智能化、绿色化发展。加快建设全国统一大市场，破除地方保护。</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——坚持标准引领、有序提升。对标国际先进水平，结合产业发展实际，加快制定修订节能降碳、环保、安全、循环利用等领域标准。统筹考虑企业承受能力和消费者接受程度，有序推动标准落地实施。</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到2027年，工业、农业、建筑、交通、教育、文旅、医疗等领域设备投资规模较2023年增长25%以上；重点行业主要用能设备能效基本达到节能水平，环保绩效达到A级水平的产能比例大幅提升，规模以上工业企业数字化研发设计工具普及率、关键工序数控化率分别超过90%、75%；报废汽车回收量较2023年增加约一倍，二手车交易量较2023年增长45%，废旧家电回收量较2023年增长30%，再生材料在资源供给中的占比进一步提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二、实施设备更新行动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推进重点行业设备更新改造。围绕推进新型工业化，以节能降碳、超低排放、安全生产、数字化转型、智能化升级为重要方向，聚焦钢铁、有色、石化、化工、建材、电力、机械、航空、船舶、轻纺、电子等重点行业，大力推动生产设备、用能设备、发输配电设备等更新和技术改造。加快推广能效达到先进水平和节能水平的用能设备，分行业分领域实施节能降碳改造。推广应用智能制造设备和软件，加快工业互联网建设和普及应用，培育数字经济赋智赋能新模式。严格落实能耗、排放、安全等强制性标准和设备淘汰目录要求，依法依规淘汰不达标设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加快建筑和市政基础设施领域设备更新。围绕建设新型城镇化，结合推进城市更新、老旧小区改造，以住宅电梯、供水、供热、供气、污水处理、环卫、城市生命线工程、安防等为重点，分类推进更新改造。加快更新不符合现行产品标准、安全风险高的老旧住宅电梯。推进各地自来水厂及加压调蓄供水设施设备升级改造。有序推进供热计量改造，持续推进供热设施设备更新改造。以外墙保温、门窗、供热装置等为重点，推进存量建筑节能改造。持续实施燃气等老化管道更新改造。加快推进城镇生活污水垃圾处理设施设备补短板、强弱项。推动地下管网、桥梁隧道、窨井盖等城市生命线工程配套物联智能感知设备建设。加快重点公共区域和道路视频监控等安防设备改造。</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支持交通运输设备和老旧农业机械更新。持续推进城市公交车电动化替代，支持老旧新能源公交车和动力电池更新换代。加快淘汰国三及以下排放标准营运类柴油货车。加强电动、氢能等绿色航空装备产业化能力建设。加快高耗能高排放老旧船舶报废更新，大力支持新能源动力船舶发展，完善新能源动力船舶配套基础设施和标准规范，逐步扩大电动、液化天然气动力、生物柴油动力、绿色甲醇动力等新能源船舶应用范围。持续实施好农业机械报废更新补贴政策，结合农业生产需要和农业机械化发展水平阶段，扎实推进老旧农业机械报废更新，加快农业机械结构调整。</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四）提升教育文旅医疗设备水平。推动符合条件的高校、职业院校（含技工院校）更新置换先进教学及科研技术设备，提升教学科研水平。严格落实学科教学装备配置标准，保质保量配置并及时更新教学仪器设备。推进索道缆车、游乐设备、演艺设备等文旅设备更新提升。加强优质高效医疗卫生服务体系建设，推进医疗卫生机构装备和信息化设施迭代升级，鼓励具备条件的医疗机构加快医学影像、放射治疗、远程诊疗、手术机器人等医疗装备更新改造。推动医疗机构病房改造提升，补齐病房环境与设施短板。</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三、实施消费品以旧换新行动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五）开展汽车以旧换新。加大政策支持力度，畅通流通堵点，促进汽车梯次消费、更新消费。组织开展全国汽车以旧换新促销活动，鼓励汽车生产企业、销售企业开展促销活动，并引导行业有序竞争。严格执行机动车强制报废标准规定和车辆安全环保检验标准，依法依规淘汰符合强制报废标准的老旧汽车。因地制宜优化汽车限购措施，推进汽车使用全生命周期管理信息交互系统建设。</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六）开展家电产品以旧换新。以提升便利性为核心，畅通家电更新消费链条。支持家电销售企业联合生产企业、回收企业开展以旧换新促销活动，开设线上线下家电以旧换新专区，对以旧家电换购节能家电的消费者给予优惠。鼓励有条件的地方对消费者购买绿色智能家电给予补贴。加快实施家电售后服务提升行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七）推动家装消费品换新。通过政府支持、企业让利等多种方式，支持居民开展旧房装修、厨卫等局部改造，持续推进居家适老化改造，积极培育智能家居等新型消费。推动家装样板间进商场、进社区、进平台，鼓励企业打造线上样板间，提供价格实惠的产品和服务，满足多样化消费需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四、实施回收循环利用行动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八）完善废旧产品设备回收网络。加快“换新+回收”物流体系和新模式发展，支持耐用消费品生产、销售企业建设逆向物流体系或与专业回收企业合作，上门回收废旧消费品。进一步完善再生资源回收网络，支持建设一批集中分拣处理中心。优化报废汽车回收拆解企业布局，推广上门取车服务模式。完善公共机构办公设备回收渠道。支持废旧产品设备线上交易平台发展。</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九）支持二手商品流通交易。持续优化二手车交易登记管理，促进便利交易。大力发展二手车出口业务。推动二手电子产品交易规范化，防范泄露及恶意恢复用户信息。推动二手商品交易平台企业建立健全平台内经销企业、用户的评价机制，加强信用记录、违法失信行为等信息共享。支持电子产品生产企业发展二手交易、翻新维修等业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有序推进再制造和梯次利用。鼓励对具备条件的废旧生产设备实施再制造，再制造产品设备质量特性和安全环保性能应不低于原型新品。推广应用无损检测、增材制造、柔性加工等技术工艺，提升再制造加工水平。深入推进汽车零部件、工程机械、机床等传统设备再制造，探索在风电光伏、航空等新兴领域开展高端装备再制造业务。加快风电光伏、动力电池等产品设备残余寿命评估技术研发，有序推进产品设备及关键部件梯次利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一）推动资源高水平再生利用。推动再生资源加工利用企业集聚化、规模化发展，引导低效产能逐步退出。完善废弃电器电子产品处理支持政策，研究扩大废弃电器电子产品处理制度覆盖范围。支持建设一批废钢铁、废有色金属、废塑料等再生资源精深加工产业集群。积极有序发展以废弃油脂、非粮生物质为主要原料的生物质液体燃料。探索建设符合国际标准的再生塑料、再生金属等再生材料使用情况信息化追溯系统。持续提升废有色金属利用技术水平，加强稀贵金属提取技术研发应用。及时完善退役动力电池、再生材料等进口标准和政策。</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五、实施标准提升行动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二）加快完善能耗、排放、技术标准。对标国际先进水平，加快制修订一批能耗限额、产品设备能效强制性国家标准，动态更新重点用能产品设备能效先进水平、节能水平和准入水平，加快提升节能指标和市场准入门槛。加快乘用车、重型商用车能量消耗量值相关限制标准升级。加快完善重点行业排放标准，优化提升大气、水污染物等排放控制水平。修订完善清洁生产评价指标体系，制修订重点行业企业碳排放核算标准。完善风力发电机、光伏设备及产品升级与退役等标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三）强化产品技术标准提升。聚焦汽车、家电、家居产品、消费电子、民用无人机等大宗消费品，加快安全、健康、性能、环保、检测等标准升级。加快完善家电产品质量安全标准体系，大力普及家电安全使用年限和节能知识。加快升级消费品质量标准，制定消费品质量安全监管目录，严格质量安全监管。完善碳标签等标准体系，充分发挥标准引领、绿色认证、高端认证等作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四）加强资源循环利用标准供给。完善材料和零部件易回收、易拆解、易再生、再制造等绿色设计标准。制修订废弃电器电子产品回收规范等再生资源回收标准。出台手机、平板电脑等电子产品二手交易中信息清除方法国家标准，引导二手电子产品经销企业建立信息安全管理体系和信息技术服务管理体系，研究制定二手电子产品可用程度分级标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五）强化重点领域国内国际标准衔接。建立完善国际标准一致性跟踪转化机制，开展我国标准与相关国际标准比对分析，转化一批先进适用国际标准，不断提高国际标准转化率。支持国内机构积极参与国际标准制修订，支持新能源汽车等重点行业标准走出去。加强质量标准、检验检疫、认证认可等国内国际衔接。</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六、强化政策保障</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六）加大财政政策支持力度。把符合条件的设备更新、循环利用项目纳入中央预算内投资等资金支持范围。坚持中央财政和地方政府联动支持消费品以旧换新，通过中央财政安排的节能减排补助资金支持符合条件的汽车以旧换新；鼓励有条件的地方统筹使用中央财政安排的现代商贸流通体系相关资金等，支持家电等领域耐用消费品以旧换新。持续实施好老旧营运车船更新补贴，支持老旧船舶、柴油货车等更新。鼓励有条件的地方统筹利用中央财政安排的城市交通发展奖励资金，支持新能源公交车及电池更新。用好用足农业机械报废更新补贴政策。中央财政设立专项资金，支持废弃电器电子产品回收处理工作。进一步完善政府绿色采购政策，加大绿色产品采购力度。严肃财经纪律，强化财政资金全过程、全链条、全方位监管，提高财政资金使用的有效性和精准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七）完善税收支持政策。加大对节能节水、环境保护、安全生产专用设备税收优惠支持力度，把数字化智能化改造纳入优惠范围。推广资源回收企业向自然人报废产品出售者“反向开票”做法。配合再生资源回收企业增值税简易征收政策，研究完善所得税征管配套措施，优化税收征管标准和方式。</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八）优化金融支持。运用再贷款政策工具，引导金融机构加强对设备更新和技术改造的支持；中央财政对符合再贷款报销条件的银行贷款给予一定贴息支持。发挥扩大制造业中长期贷款投放工作机制作用。引导银行机构合理增加绿色信贷，加强对绿色智能家电生产、服务和消费的金融支持。鼓励银行机构在依法合规、风险可控前提下，适当降低乘用车贷款首付比例，合理确定汽车贷款期限、信贷额度。</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十九）加强要素保障。加强企业技术改造项目用地、用能等要素保障。对不新增用地、以设备更新为主的技术改造项目，简化前期审批手续。统筹区域内生活垃圾分类收集、中转贮存及再生资源回收设施建设，将其纳入公共基础设施用地范围，保障合理用地需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十）强化创新支撑。聚焦长期困扰传统产业转型升级的产业基础、重大技术装备“卡脖子”难题，积极开展重大技术装备科技攻关。完善“揭榜挂帅”、“赛马”和创新产品迭代等机制，强化制造业中试能力支撑，加快创新成果产业化应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各地区、各部门要在党中央集中统一领导下，完善工作机制，加强统筹协调，做好政策解读，营造推动大规模设备更新和消费品以旧换新的良好社会氛围。国家发展改革委要会同有关部门建立工作专班，加强协同配合，强化央地联动。各有关部门要按照职责分工制定具体方案和配套政策，落实部门责任，加强跟踪分析，推动各项任务落实落细。重大事项及时按程序请示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16E9307A"/>
    <w:rsid w:val="16E9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2024-03-15T01:44:00Z</dcterms:created>
  <dc:creator>a 趁年轻^ω^</dc:creator>
  <cp:lastModifiedBy>a 趁年轻^ω^</cp:lastModifiedBy>
  <dcterms:modified xsi:type="dcterms:W3CDTF">2024-03-15T01:44:10Z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E2A90657A2B746BDBBAF3CB442EB5719_11</vt:lpwstr>
  </property>
</Properties>
</file>